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A411" w14:textId="77777777" w:rsidR="00B54076" w:rsidRDefault="00B54076" w:rsidP="00B54076">
      <w:pPr>
        <w:jc w:val="center"/>
        <w:rPr>
          <w:b/>
          <w:bCs/>
          <w:color w:val="00B0F0"/>
          <w:lang w:val="it-IT"/>
        </w:rPr>
      </w:pPr>
    </w:p>
    <w:p w14:paraId="57FB0986" w14:textId="1413A5A6" w:rsidR="00B54076" w:rsidRDefault="00B54076" w:rsidP="00B54076">
      <w:pPr>
        <w:jc w:val="center"/>
        <w:rPr>
          <w:b/>
          <w:bCs/>
          <w:color w:val="00B0F0"/>
          <w:lang w:val="it-IT"/>
        </w:rPr>
      </w:pPr>
      <w:r>
        <w:rPr>
          <w:b/>
          <w:noProof/>
          <w:sz w:val="32"/>
          <w:szCs w:val="32"/>
          <w:lang w:val="it-IT" w:eastAsia="it-IT"/>
        </w:rPr>
        <w:drawing>
          <wp:inline distT="0" distB="0" distL="0" distR="0" wp14:anchorId="5C979F27" wp14:editId="77E129F5">
            <wp:extent cx="3444240" cy="6019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240" cy="601980"/>
                    </a:xfrm>
                    <a:prstGeom prst="rect">
                      <a:avLst/>
                    </a:prstGeom>
                    <a:noFill/>
                    <a:ln>
                      <a:noFill/>
                    </a:ln>
                  </pic:spPr>
                </pic:pic>
              </a:graphicData>
            </a:graphic>
          </wp:inline>
        </w:drawing>
      </w:r>
    </w:p>
    <w:p w14:paraId="0D6817A8" w14:textId="0F7A78BD" w:rsidR="00B54076" w:rsidRDefault="00415474" w:rsidP="00B54076">
      <w:pPr>
        <w:spacing w:after="0"/>
        <w:jc w:val="center"/>
        <w:rPr>
          <w:b/>
          <w:bCs/>
          <w:color w:val="00B0F0"/>
          <w:sz w:val="28"/>
          <w:szCs w:val="28"/>
          <w:lang w:val="it-IT"/>
        </w:rPr>
      </w:pPr>
      <w:r>
        <w:rPr>
          <w:b/>
          <w:bCs/>
          <w:color w:val="00B0F0"/>
          <w:sz w:val="28"/>
          <w:szCs w:val="28"/>
          <w:lang w:val="it-IT"/>
        </w:rPr>
        <w:t xml:space="preserve">LE COSE DA FARE: </w:t>
      </w:r>
      <w:r w:rsidR="00AD17CE">
        <w:rPr>
          <w:b/>
          <w:bCs/>
          <w:color w:val="00B0F0"/>
          <w:sz w:val="28"/>
          <w:szCs w:val="28"/>
          <w:lang w:val="it-IT"/>
        </w:rPr>
        <w:t>AGENDA 2022-2027 PER L’INFANZIA E L’ADOLESCENZA</w:t>
      </w:r>
    </w:p>
    <w:p w14:paraId="2BB13E77" w14:textId="77777777" w:rsidR="00AD17CE" w:rsidRDefault="00AD17CE" w:rsidP="00B54076">
      <w:pPr>
        <w:spacing w:after="0"/>
        <w:jc w:val="center"/>
        <w:rPr>
          <w:b/>
          <w:bCs/>
          <w:color w:val="00B0F0"/>
          <w:sz w:val="28"/>
          <w:szCs w:val="28"/>
          <w:lang w:val="it-IT"/>
        </w:rPr>
      </w:pPr>
    </w:p>
    <w:p w14:paraId="1DBB5437" w14:textId="360727FA" w:rsidR="00B54076" w:rsidRDefault="00B54076" w:rsidP="533952F3">
      <w:pPr>
        <w:jc w:val="both"/>
        <w:rPr>
          <w:rFonts w:asciiTheme="majorHAnsi" w:hAnsiTheme="majorHAnsi" w:cstheme="majorBidi"/>
          <w:lang w:val="it-IT"/>
        </w:rPr>
      </w:pPr>
      <w:r w:rsidRPr="20CF7529">
        <w:rPr>
          <w:rFonts w:asciiTheme="majorHAnsi" w:hAnsiTheme="majorHAnsi" w:cstheme="majorBidi"/>
          <w:lang w:val="it-IT"/>
        </w:rPr>
        <w:t xml:space="preserve">La </w:t>
      </w:r>
      <w:hyperlink r:id="rId9" w:history="1">
        <w:r w:rsidRPr="00B844D8">
          <w:rPr>
            <w:rStyle w:val="Collegamentoipertestuale"/>
            <w:rFonts w:asciiTheme="majorHAnsi" w:hAnsiTheme="majorHAnsi" w:cstheme="majorBidi"/>
            <w:b/>
            <w:bCs/>
            <w:lang w:val="it-IT"/>
          </w:rPr>
          <w:t>Convenzione ONU sui diritti dell'infanzia e dell’adolescenza</w:t>
        </w:r>
        <w:r w:rsidRPr="00B844D8">
          <w:rPr>
            <w:rStyle w:val="Collegamentoipertestuale"/>
            <w:rFonts w:asciiTheme="majorHAnsi" w:hAnsiTheme="majorHAnsi" w:cstheme="majorBidi"/>
            <w:lang w:val="it-IT"/>
          </w:rPr>
          <w:t xml:space="preserve"> </w:t>
        </w:r>
      </w:hyperlink>
      <w:r w:rsidR="00A814EF">
        <w:rPr>
          <w:rFonts w:asciiTheme="majorHAnsi" w:hAnsiTheme="majorHAnsi" w:cstheme="majorBidi"/>
          <w:lang w:val="it-IT"/>
        </w:rPr>
        <w:t xml:space="preserve"> (CRC)</w:t>
      </w:r>
      <w:r w:rsidR="00F57598">
        <w:rPr>
          <w:rStyle w:val="Rimandonotaapidipagina"/>
          <w:rFonts w:asciiTheme="majorHAnsi" w:hAnsiTheme="majorHAnsi" w:cstheme="majorBidi"/>
          <w:lang w:val="it-IT"/>
        </w:rPr>
        <w:footnoteReference w:id="1"/>
      </w:r>
      <w:r w:rsidR="00A814EF">
        <w:rPr>
          <w:rFonts w:asciiTheme="majorHAnsi" w:hAnsiTheme="majorHAnsi" w:cstheme="majorBidi"/>
          <w:lang w:val="it-IT"/>
        </w:rPr>
        <w:t xml:space="preserve"> </w:t>
      </w:r>
      <w:r w:rsidRPr="20CF7529">
        <w:rPr>
          <w:rFonts w:asciiTheme="majorHAnsi" w:hAnsiTheme="majorHAnsi" w:cstheme="majorBidi"/>
          <w:lang w:val="it-IT"/>
        </w:rPr>
        <w:t xml:space="preserve">– il trattato sui diritti umani più ratificato nella storia – stabilisce i diritti civili, politici, economici, sociali e culturali di bambine, bambini e </w:t>
      </w:r>
      <w:proofErr w:type="gramStart"/>
      <w:r w:rsidRPr="20CF7529">
        <w:rPr>
          <w:rFonts w:asciiTheme="majorHAnsi" w:hAnsiTheme="majorHAnsi" w:cstheme="majorBidi"/>
          <w:lang w:val="it-IT"/>
        </w:rPr>
        <w:t xml:space="preserve">adolescenti </w:t>
      </w:r>
      <w:r w:rsidR="00A814EF">
        <w:rPr>
          <w:rFonts w:asciiTheme="majorHAnsi" w:hAnsiTheme="majorHAnsi" w:cstheme="majorBidi"/>
          <w:lang w:val="it-IT"/>
        </w:rPr>
        <w:t xml:space="preserve"> che</w:t>
      </w:r>
      <w:proofErr w:type="gramEnd"/>
      <w:r w:rsidR="00A814EF">
        <w:rPr>
          <w:rFonts w:asciiTheme="majorHAnsi" w:hAnsiTheme="majorHAnsi" w:cstheme="majorBidi"/>
          <w:lang w:val="it-IT"/>
        </w:rPr>
        <w:t xml:space="preserve"> ogni</w:t>
      </w:r>
      <w:r w:rsidRPr="20CF7529">
        <w:rPr>
          <w:rFonts w:asciiTheme="majorHAnsi" w:hAnsiTheme="majorHAnsi" w:cstheme="majorBidi"/>
          <w:lang w:val="it-IT"/>
        </w:rPr>
        <w:t xml:space="preserve"> Stato</w:t>
      </w:r>
      <w:r w:rsidR="00A814EF">
        <w:rPr>
          <w:rFonts w:asciiTheme="majorHAnsi" w:hAnsiTheme="majorHAnsi" w:cstheme="majorBidi"/>
          <w:lang w:val="it-IT"/>
        </w:rPr>
        <w:t xml:space="preserve"> deve garantire</w:t>
      </w:r>
      <w:r w:rsidRPr="20CF7529">
        <w:rPr>
          <w:rFonts w:asciiTheme="majorHAnsi" w:hAnsiTheme="majorHAnsi" w:cstheme="majorBidi"/>
          <w:lang w:val="it-IT"/>
        </w:rPr>
        <w:t xml:space="preserve"> senza discriminazioni di alcun tipo.  </w:t>
      </w:r>
      <w:r w:rsidR="00A814EF">
        <w:rPr>
          <w:rFonts w:asciiTheme="majorHAnsi" w:hAnsiTheme="majorHAnsi" w:cstheme="majorBidi"/>
          <w:lang w:val="it-IT"/>
        </w:rPr>
        <w:t xml:space="preserve">L’UNICEF, cui la suddetta Convenzione affida un ruolo esplicito nella promozione dei diritti da essa sanciti (Art.45 CRC) propone </w:t>
      </w:r>
      <w:r w:rsidRPr="20CF7529">
        <w:rPr>
          <w:rFonts w:asciiTheme="majorHAnsi" w:hAnsiTheme="majorHAnsi" w:cstheme="majorBidi"/>
          <w:lang w:val="it-IT"/>
        </w:rPr>
        <w:t xml:space="preserve">di utilizzare le raccomandazioni </w:t>
      </w:r>
      <w:r w:rsidR="00BF1CAA">
        <w:rPr>
          <w:rFonts w:asciiTheme="majorHAnsi" w:hAnsiTheme="majorHAnsi" w:cstheme="majorBidi"/>
          <w:lang w:val="it-IT"/>
        </w:rPr>
        <w:t>(c.d. “</w:t>
      </w:r>
      <w:hyperlink r:id="rId10" w:history="1">
        <w:r w:rsidR="00BF1CAA" w:rsidRPr="00B844D8">
          <w:rPr>
            <w:rStyle w:val="Collegamentoipertestuale"/>
            <w:rFonts w:asciiTheme="majorHAnsi" w:hAnsiTheme="majorHAnsi" w:cstheme="majorBidi"/>
            <w:b/>
            <w:lang w:val="it-IT"/>
          </w:rPr>
          <w:t>Osservazioni conclusive</w:t>
        </w:r>
      </w:hyperlink>
      <w:r w:rsidR="00BF1CAA">
        <w:rPr>
          <w:rFonts w:asciiTheme="majorHAnsi" w:hAnsiTheme="majorHAnsi" w:cstheme="majorBidi"/>
          <w:lang w:val="it-IT"/>
        </w:rPr>
        <w:t xml:space="preserve">”) </w:t>
      </w:r>
      <w:r w:rsidR="00A814EF">
        <w:rPr>
          <w:rFonts w:asciiTheme="majorHAnsi" w:hAnsiTheme="majorHAnsi" w:cstheme="majorBidi"/>
          <w:lang w:val="it-IT"/>
        </w:rPr>
        <w:t xml:space="preserve"> rivolte all’Italia</w:t>
      </w:r>
      <w:r w:rsidR="00F57598">
        <w:rPr>
          <w:rStyle w:val="Rimandonotaapidipagina"/>
          <w:rFonts w:asciiTheme="majorHAnsi" w:hAnsiTheme="majorHAnsi" w:cstheme="majorBidi"/>
          <w:lang w:val="it-IT"/>
        </w:rPr>
        <w:footnoteReference w:id="2"/>
      </w:r>
      <w:r w:rsidR="00A814EF">
        <w:rPr>
          <w:rFonts w:asciiTheme="majorHAnsi" w:hAnsiTheme="majorHAnsi" w:cstheme="majorBidi"/>
          <w:lang w:val="it-IT"/>
        </w:rPr>
        <w:t xml:space="preserve"> </w:t>
      </w:r>
      <w:r w:rsidRPr="20CF7529">
        <w:rPr>
          <w:rFonts w:asciiTheme="majorHAnsi" w:hAnsiTheme="majorHAnsi" w:cstheme="majorBidi"/>
          <w:lang w:val="it-IT"/>
        </w:rPr>
        <w:t>dal Comitato ONU sui diritti dell’infanzia, come bussola per l’azione del futuro Parlamento e Governo</w:t>
      </w:r>
      <w:r w:rsidR="00A814EF">
        <w:rPr>
          <w:rFonts w:asciiTheme="majorHAnsi" w:hAnsiTheme="majorHAnsi" w:cstheme="majorBidi"/>
          <w:lang w:val="it-IT"/>
        </w:rPr>
        <w:t>,</w:t>
      </w:r>
      <w:r w:rsidRPr="20CF7529">
        <w:rPr>
          <w:rFonts w:asciiTheme="majorHAnsi" w:hAnsiTheme="majorHAnsi" w:cstheme="majorBidi"/>
          <w:lang w:val="it-IT"/>
        </w:rPr>
        <w:t xml:space="preserve"> indican</w:t>
      </w:r>
      <w:r w:rsidR="00A814EF">
        <w:rPr>
          <w:rFonts w:asciiTheme="majorHAnsi" w:hAnsiTheme="majorHAnsi" w:cstheme="majorBidi"/>
          <w:lang w:val="it-IT"/>
        </w:rPr>
        <w:t>d</w:t>
      </w:r>
      <w:r w:rsidRPr="20CF7529">
        <w:rPr>
          <w:rFonts w:asciiTheme="majorHAnsi" w:hAnsiTheme="majorHAnsi" w:cstheme="majorBidi"/>
          <w:lang w:val="it-IT"/>
        </w:rPr>
        <w:t>o la strada  da compiere per raggiungere la piena realizzazione dei diritti dei bambini e degli adolescenti</w:t>
      </w:r>
      <w:r w:rsidR="00A814EF">
        <w:rPr>
          <w:rFonts w:asciiTheme="majorHAnsi" w:hAnsiTheme="majorHAnsi" w:cstheme="majorBidi"/>
          <w:lang w:val="it-IT"/>
        </w:rPr>
        <w:t xml:space="preserve"> sanciti dalla </w:t>
      </w:r>
      <w:proofErr w:type="gramStart"/>
      <w:r w:rsidR="00A814EF">
        <w:rPr>
          <w:rFonts w:asciiTheme="majorHAnsi" w:hAnsiTheme="majorHAnsi" w:cstheme="majorBidi"/>
          <w:lang w:val="it-IT"/>
        </w:rPr>
        <w:t>CRC .</w:t>
      </w:r>
      <w:proofErr w:type="gramEnd"/>
      <w:r w:rsidRPr="20CF7529">
        <w:rPr>
          <w:rFonts w:asciiTheme="majorHAnsi" w:hAnsiTheme="majorHAnsi" w:cstheme="majorBidi"/>
          <w:lang w:val="it-IT"/>
        </w:rPr>
        <w:t xml:space="preserve"> </w:t>
      </w:r>
    </w:p>
    <w:p w14:paraId="369A7CA6" w14:textId="4057B51F" w:rsidR="00B54076" w:rsidRDefault="042496D2" w:rsidP="270B115C">
      <w:pPr>
        <w:jc w:val="both"/>
        <w:rPr>
          <w:rFonts w:asciiTheme="majorHAnsi" w:hAnsiTheme="majorHAnsi" w:cstheme="majorBidi"/>
          <w:lang w:val="it-IT"/>
        </w:rPr>
      </w:pPr>
      <w:r w:rsidRPr="270B115C">
        <w:rPr>
          <w:rFonts w:asciiTheme="majorHAnsi" w:hAnsiTheme="majorHAnsi" w:cstheme="majorBidi"/>
          <w:lang w:val="it-IT"/>
        </w:rPr>
        <w:t>Allo stesso tempo,</w:t>
      </w:r>
      <w:r w:rsidR="5593F3DF" w:rsidRPr="270B115C">
        <w:rPr>
          <w:rFonts w:asciiTheme="majorHAnsi" w:hAnsiTheme="majorHAnsi" w:cstheme="majorBidi"/>
          <w:lang w:val="it-IT"/>
        </w:rPr>
        <w:t xml:space="preserve"> il 25 settembre 2022, giorno delle Elezioni, ricorre il settimo anniversario dell’adozione da parte delle Nazioni Unite </w:t>
      </w:r>
      <w:hyperlink r:id="rId11" w:history="1">
        <w:r w:rsidR="5593F3DF" w:rsidRPr="270B115C">
          <w:rPr>
            <w:rStyle w:val="Collegamentoipertestuale"/>
            <w:rFonts w:asciiTheme="majorHAnsi" w:hAnsiTheme="majorHAnsi" w:cstheme="majorBidi"/>
            <w:color w:val="auto"/>
            <w:lang w:val="it-IT"/>
          </w:rPr>
          <w:t>dell’</w:t>
        </w:r>
        <w:r w:rsidR="5593F3DF" w:rsidRPr="270B115C">
          <w:rPr>
            <w:rStyle w:val="Collegamentoipertestuale"/>
            <w:rFonts w:asciiTheme="majorHAnsi" w:hAnsiTheme="majorHAnsi" w:cstheme="majorBidi"/>
            <w:b/>
            <w:bCs/>
            <w:color w:val="0070C0"/>
            <w:lang w:val="it-IT"/>
          </w:rPr>
          <w:t>A</w:t>
        </w:r>
        <w:r w:rsidR="5593F3DF" w:rsidRPr="270B115C">
          <w:rPr>
            <w:rStyle w:val="Collegamentoipertestuale"/>
            <w:rFonts w:asciiTheme="majorHAnsi" w:hAnsiTheme="majorHAnsi" w:cstheme="majorBidi"/>
            <w:b/>
            <w:bCs/>
            <w:lang w:val="it-IT"/>
          </w:rPr>
          <w:t>genda 2030</w:t>
        </w:r>
        <w:r w:rsidR="5CBC5CB3" w:rsidRPr="270B115C">
          <w:rPr>
            <w:rStyle w:val="Collegamentoipertestuale"/>
            <w:rFonts w:asciiTheme="majorHAnsi" w:hAnsiTheme="majorHAnsi" w:cstheme="majorBidi"/>
            <w:b/>
            <w:bCs/>
            <w:lang w:val="it-IT"/>
          </w:rPr>
          <w:t xml:space="preserve"> per lo sviluppo sostenibile</w:t>
        </w:r>
      </w:hyperlink>
      <w:r w:rsidR="00F57598">
        <w:rPr>
          <w:rStyle w:val="Rimandonotaapidipagina"/>
        </w:rPr>
        <w:footnoteReference w:id="3"/>
      </w:r>
      <w:r w:rsidR="55088251" w:rsidRPr="270B115C">
        <w:rPr>
          <w:rFonts w:asciiTheme="majorHAnsi" w:hAnsiTheme="majorHAnsi" w:cstheme="majorBidi"/>
          <w:lang w:val="it-IT"/>
        </w:rPr>
        <w:t xml:space="preserve">: </w:t>
      </w:r>
      <w:r w:rsidRPr="270B115C">
        <w:rPr>
          <w:rFonts w:asciiTheme="majorHAnsi" w:hAnsiTheme="majorHAnsi" w:cstheme="majorBidi"/>
          <w:lang w:val="it-IT"/>
        </w:rPr>
        <w:t>mancano meno di dieci anni alla scadenza fissata per il raggiungimento degli Obiettivi di Sviluppo Sostenibile (</w:t>
      </w:r>
      <w:proofErr w:type="spellStart"/>
      <w:r w:rsidRPr="270B115C">
        <w:rPr>
          <w:rFonts w:asciiTheme="majorHAnsi" w:hAnsiTheme="majorHAnsi" w:cstheme="majorBidi"/>
          <w:lang w:val="it-IT"/>
        </w:rPr>
        <w:t>SDGs</w:t>
      </w:r>
      <w:proofErr w:type="spellEnd"/>
      <w:r w:rsidR="2B4354AB" w:rsidRPr="270B115C">
        <w:rPr>
          <w:rFonts w:asciiTheme="majorHAnsi" w:hAnsiTheme="majorHAnsi" w:cstheme="majorBidi"/>
          <w:lang w:val="it-IT"/>
        </w:rPr>
        <w:t xml:space="preserve"> – </w:t>
      </w:r>
      <w:proofErr w:type="spellStart"/>
      <w:r w:rsidR="2B4354AB" w:rsidRPr="270B115C">
        <w:rPr>
          <w:rFonts w:asciiTheme="majorHAnsi" w:hAnsiTheme="majorHAnsi" w:cstheme="majorBidi"/>
          <w:lang w:val="it-IT"/>
        </w:rPr>
        <w:t>Sustainable</w:t>
      </w:r>
      <w:proofErr w:type="spellEnd"/>
      <w:r w:rsidR="2B4354AB" w:rsidRPr="270B115C">
        <w:rPr>
          <w:rFonts w:asciiTheme="majorHAnsi" w:hAnsiTheme="majorHAnsi" w:cstheme="majorBidi"/>
          <w:lang w:val="it-IT"/>
        </w:rPr>
        <w:t xml:space="preserve"> Development Goals</w:t>
      </w:r>
      <w:r w:rsidRPr="270B115C">
        <w:rPr>
          <w:rFonts w:asciiTheme="majorHAnsi" w:hAnsiTheme="majorHAnsi" w:cstheme="majorBidi"/>
          <w:lang w:val="it-IT"/>
        </w:rPr>
        <w:t xml:space="preserve">). </w:t>
      </w:r>
      <w:proofErr w:type="gramStart"/>
      <w:r w:rsidRPr="270B115C">
        <w:rPr>
          <w:rFonts w:asciiTheme="majorHAnsi" w:hAnsiTheme="majorHAnsi" w:cstheme="majorBidi"/>
          <w:lang w:val="it-IT"/>
        </w:rPr>
        <w:t xml:space="preserve">Gli </w:t>
      </w:r>
      <w:proofErr w:type="spellStart"/>
      <w:r w:rsidRPr="270B115C">
        <w:rPr>
          <w:rFonts w:asciiTheme="majorHAnsi" w:hAnsiTheme="majorHAnsi" w:cstheme="majorBidi"/>
          <w:lang w:val="it-IT"/>
        </w:rPr>
        <w:t>SDGs</w:t>
      </w:r>
      <w:proofErr w:type="spellEnd"/>
      <w:r w:rsidRPr="270B115C">
        <w:rPr>
          <w:rFonts w:asciiTheme="majorHAnsi" w:hAnsiTheme="majorHAnsi" w:cstheme="majorBidi"/>
          <w:lang w:val="it-IT"/>
        </w:rPr>
        <w:t>,</w:t>
      </w:r>
      <w:proofErr w:type="gramEnd"/>
      <w:r w:rsidRPr="270B115C">
        <w:rPr>
          <w:rFonts w:asciiTheme="majorHAnsi" w:hAnsiTheme="majorHAnsi" w:cstheme="majorBidi"/>
          <w:lang w:val="it-IT"/>
        </w:rPr>
        <w:t xml:space="preserve"> </w:t>
      </w:r>
      <w:r w:rsidR="7ABB01AA" w:rsidRPr="270B115C">
        <w:rPr>
          <w:rFonts w:asciiTheme="majorHAnsi" w:hAnsiTheme="majorHAnsi" w:cstheme="majorBidi"/>
          <w:lang w:val="it-IT"/>
        </w:rPr>
        <w:t xml:space="preserve">sono universali </w:t>
      </w:r>
      <w:r w:rsidRPr="270B115C">
        <w:rPr>
          <w:rFonts w:asciiTheme="majorHAnsi" w:hAnsiTheme="majorHAnsi" w:cstheme="majorBidi"/>
          <w:lang w:val="it-IT"/>
        </w:rPr>
        <w:t xml:space="preserve">e chiedono un progresso economico, sociale e ambientale inclusivo </w:t>
      </w:r>
      <w:r w:rsidR="5DD2BD6B" w:rsidRPr="270B115C">
        <w:rPr>
          <w:rFonts w:asciiTheme="majorHAnsi" w:hAnsiTheme="majorHAnsi" w:cstheme="majorBidi"/>
          <w:lang w:val="it-IT"/>
        </w:rPr>
        <w:t xml:space="preserve">e sostenibile </w:t>
      </w:r>
      <w:r w:rsidRPr="270B115C">
        <w:rPr>
          <w:rFonts w:asciiTheme="majorHAnsi" w:hAnsiTheme="majorHAnsi" w:cstheme="majorBidi"/>
          <w:lang w:val="it-IT"/>
        </w:rPr>
        <w:t>per tutte le persone e il pianeta</w:t>
      </w:r>
      <w:r w:rsidR="7ABB01AA" w:rsidRPr="270B115C">
        <w:rPr>
          <w:rFonts w:asciiTheme="majorHAnsi" w:hAnsiTheme="majorHAnsi" w:cstheme="majorBidi"/>
          <w:lang w:val="it-IT"/>
        </w:rPr>
        <w:t>;</w:t>
      </w:r>
      <w:r w:rsidRPr="270B115C">
        <w:rPr>
          <w:rFonts w:asciiTheme="majorHAnsi" w:hAnsiTheme="majorHAnsi" w:cstheme="majorBidi"/>
          <w:lang w:val="it-IT"/>
        </w:rPr>
        <w:t xml:space="preserve"> sono il progetto per creare il mondo di cui tutti noi abbiamo bisogno e che i bambini</w:t>
      </w:r>
      <w:r w:rsidR="0E0A24FF" w:rsidRPr="270B115C">
        <w:rPr>
          <w:rFonts w:asciiTheme="majorHAnsi" w:hAnsiTheme="majorHAnsi" w:cstheme="majorBidi"/>
          <w:lang w:val="it-IT"/>
        </w:rPr>
        <w:t xml:space="preserve"> e le bambine</w:t>
      </w:r>
      <w:r w:rsidRPr="270B115C">
        <w:rPr>
          <w:rFonts w:asciiTheme="majorHAnsi" w:hAnsiTheme="majorHAnsi" w:cstheme="majorBidi"/>
          <w:lang w:val="it-IT"/>
        </w:rPr>
        <w:t xml:space="preserve"> chiedono.</w:t>
      </w:r>
    </w:p>
    <w:p w14:paraId="0384DC3F" w14:textId="71B9372B" w:rsidR="00B54076" w:rsidRDefault="00B54076" w:rsidP="533952F3">
      <w:pPr>
        <w:jc w:val="both"/>
        <w:rPr>
          <w:rFonts w:asciiTheme="majorHAnsi" w:hAnsiTheme="majorHAnsi" w:cstheme="majorBidi"/>
          <w:lang w:val="it-IT"/>
        </w:rPr>
      </w:pPr>
      <w:r w:rsidRPr="533952F3">
        <w:rPr>
          <w:rFonts w:asciiTheme="majorHAnsi" w:hAnsiTheme="majorHAnsi" w:cstheme="majorBidi"/>
          <w:lang w:val="it-IT"/>
        </w:rPr>
        <w:t xml:space="preserve">La realizzazione dei diritti dell'infanzia </w:t>
      </w:r>
      <w:r w:rsidR="00582655">
        <w:rPr>
          <w:rFonts w:asciiTheme="majorHAnsi" w:hAnsiTheme="majorHAnsi" w:cstheme="majorBidi"/>
          <w:lang w:val="it-IT"/>
        </w:rPr>
        <w:t>e dell’adolesc</w:t>
      </w:r>
      <w:r w:rsidR="006132F6">
        <w:rPr>
          <w:rFonts w:asciiTheme="majorHAnsi" w:hAnsiTheme="majorHAnsi" w:cstheme="majorBidi"/>
          <w:lang w:val="it-IT"/>
        </w:rPr>
        <w:t>en</w:t>
      </w:r>
      <w:r w:rsidR="00582655">
        <w:rPr>
          <w:rFonts w:asciiTheme="majorHAnsi" w:hAnsiTheme="majorHAnsi" w:cstheme="majorBidi"/>
          <w:lang w:val="it-IT"/>
        </w:rPr>
        <w:t xml:space="preserve">za </w:t>
      </w:r>
      <w:r w:rsidRPr="533952F3">
        <w:rPr>
          <w:rFonts w:asciiTheme="majorHAnsi" w:hAnsiTheme="majorHAnsi" w:cstheme="majorBidi"/>
          <w:lang w:val="it-IT"/>
        </w:rPr>
        <w:t xml:space="preserve">e degli </w:t>
      </w:r>
      <w:proofErr w:type="spellStart"/>
      <w:r w:rsidRPr="533952F3">
        <w:rPr>
          <w:rFonts w:asciiTheme="majorHAnsi" w:hAnsiTheme="majorHAnsi" w:cstheme="majorBidi"/>
          <w:lang w:val="it-IT"/>
        </w:rPr>
        <w:t>SDGs</w:t>
      </w:r>
      <w:proofErr w:type="spellEnd"/>
      <w:r w:rsidRPr="533952F3">
        <w:rPr>
          <w:rFonts w:asciiTheme="majorHAnsi" w:hAnsiTheme="majorHAnsi" w:cstheme="majorBidi"/>
          <w:lang w:val="it-IT"/>
        </w:rPr>
        <w:t xml:space="preserve"> sono indissolubilmente legati e si rafforzano a vicenda</w:t>
      </w:r>
      <w:r w:rsidR="00400E4F">
        <w:rPr>
          <w:rStyle w:val="Rimandonotaapidipagina"/>
          <w:rFonts w:asciiTheme="majorHAnsi" w:hAnsiTheme="majorHAnsi" w:cstheme="majorBidi"/>
          <w:lang w:val="it-IT"/>
        </w:rPr>
        <w:footnoteReference w:id="4"/>
      </w:r>
      <w:r w:rsidR="002417A5">
        <w:rPr>
          <w:rFonts w:asciiTheme="majorHAnsi" w:hAnsiTheme="majorHAnsi" w:cstheme="majorBidi"/>
          <w:lang w:val="it-IT"/>
        </w:rPr>
        <w:t>, poiché:</w:t>
      </w:r>
      <w:r w:rsidRPr="533952F3">
        <w:rPr>
          <w:rFonts w:asciiTheme="majorHAnsi" w:hAnsiTheme="majorHAnsi" w:cstheme="majorBidi"/>
          <w:lang w:val="it-IT"/>
        </w:rPr>
        <w:t xml:space="preserve"> (i) non lasciare indietro nessun bambino significa tutti i diritti per tutti i bambini; (ii) i bambini esercitano il loro diritto di esprimere le proprie opinioni, partecipare ed essere ascoltati; (iii) valutare l'impatto delle politiche e delle azioni sui diritti dei bambini e prendere decisioni nel loro migliore interesse; e (iv) monitorare la conformità e garantire la responsabilità attraverso istituzioni e meccanismi nazionali per i diritti umani.</w:t>
      </w:r>
    </w:p>
    <w:p w14:paraId="65887CA1" w14:textId="33C5A19C" w:rsidR="0018442A" w:rsidRDefault="002417A5" w:rsidP="533952F3">
      <w:pPr>
        <w:jc w:val="both"/>
        <w:rPr>
          <w:rFonts w:asciiTheme="majorHAnsi" w:hAnsiTheme="majorHAnsi" w:cstheme="majorBidi"/>
          <w:lang w:val="it-IT"/>
        </w:rPr>
      </w:pPr>
      <w:r>
        <w:rPr>
          <w:rFonts w:asciiTheme="majorHAnsi" w:hAnsiTheme="majorHAnsi" w:cstheme="majorBidi"/>
          <w:lang w:val="it-IT"/>
        </w:rPr>
        <w:t>L’UNICEF in Italia propone</w:t>
      </w:r>
      <w:r w:rsidRPr="533952F3">
        <w:rPr>
          <w:rFonts w:asciiTheme="majorHAnsi" w:hAnsiTheme="majorHAnsi" w:cstheme="majorBidi"/>
          <w:lang w:val="it-IT"/>
        </w:rPr>
        <w:t xml:space="preserve"> </w:t>
      </w:r>
      <w:r w:rsidR="0018442A" w:rsidRPr="533952F3">
        <w:rPr>
          <w:rFonts w:asciiTheme="majorHAnsi" w:hAnsiTheme="majorHAnsi" w:cstheme="majorBidi"/>
          <w:lang w:val="it-IT"/>
        </w:rPr>
        <w:t xml:space="preserve">che la Convenzione sui diritti dell’infanzia </w:t>
      </w:r>
      <w:r>
        <w:rPr>
          <w:rFonts w:asciiTheme="majorHAnsi" w:hAnsiTheme="majorHAnsi" w:cstheme="majorBidi"/>
          <w:lang w:val="it-IT"/>
        </w:rPr>
        <w:t xml:space="preserve">e dell’adolescenza </w:t>
      </w:r>
      <w:r w:rsidR="0018442A" w:rsidRPr="533952F3">
        <w:rPr>
          <w:rFonts w:asciiTheme="majorHAnsi" w:hAnsiTheme="majorHAnsi" w:cstheme="majorBidi"/>
          <w:lang w:val="it-IT"/>
        </w:rPr>
        <w:t xml:space="preserve">e l’Agenda 2030 sugli Obiettivi di sviluppo sostenibile siano il </w:t>
      </w:r>
      <w:r w:rsidR="0018442A" w:rsidRPr="533952F3">
        <w:rPr>
          <w:rFonts w:asciiTheme="majorHAnsi" w:hAnsiTheme="majorHAnsi" w:cstheme="majorBidi"/>
          <w:b/>
          <w:bCs/>
          <w:lang w:val="it-IT"/>
        </w:rPr>
        <w:t>quadro di riferimento per l’azione</w:t>
      </w:r>
      <w:r w:rsidR="00A63285" w:rsidRPr="533952F3">
        <w:rPr>
          <w:rFonts w:asciiTheme="majorHAnsi" w:hAnsiTheme="majorHAnsi" w:cstheme="majorBidi"/>
          <w:b/>
          <w:bCs/>
          <w:lang w:val="it-IT"/>
        </w:rPr>
        <w:t xml:space="preserve"> di Governo e Parlamento</w:t>
      </w:r>
      <w:r>
        <w:rPr>
          <w:rFonts w:asciiTheme="majorHAnsi" w:hAnsiTheme="majorHAnsi" w:cstheme="majorBidi"/>
          <w:lang w:val="it-IT"/>
        </w:rPr>
        <w:t xml:space="preserve">: per questo </w:t>
      </w:r>
      <w:r w:rsidR="002F3F31" w:rsidRPr="533952F3">
        <w:rPr>
          <w:rFonts w:asciiTheme="majorHAnsi" w:hAnsiTheme="majorHAnsi" w:cstheme="majorBidi"/>
          <w:lang w:val="it-IT"/>
        </w:rPr>
        <w:t xml:space="preserve">chiediamo </w:t>
      </w:r>
      <w:r>
        <w:rPr>
          <w:rFonts w:asciiTheme="majorHAnsi" w:hAnsiTheme="majorHAnsi" w:cstheme="majorBidi"/>
          <w:lang w:val="it-IT"/>
        </w:rPr>
        <w:t>ai candidati in Parlamento di impegnarsi relativamente all’</w:t>
      </w:r>
      <w:r w:rsidR="002F3F31" w:rsidRPr="533952F3">
        <w:rPr>
          <w:rFonts w:asciiTheme="majorHAnsi" w:hAnsiTheme="majorHAnsi" w:cstheme="majorBidi"/>
          <w:lang w:val="it-IT"/>
        </w:rPr>
        <w:t xml:space="preserve">orientamento ai risultati, </w:t>
      </w:r>
      <w:r>
        <w:rPr>
          <w:rFonts w:asciiTheme="majorHAnsi" w:hAnsiTheme="majorHAnsi" w:cstheme="majorBidi"/>
          <w:lang w:val="it-IT"/>
        </w:rPr>
        <w:t xml:space="preserve"> e</w:t>
      </w:r>
      <w:r w:rsidR="002F3F31" w:rsidRPr="533952F3">
        <w:rPr>
          <w:rFonts w:asciiTheme="majorHAnsi" w:hAnsiTheme="majorHAnsi" w:cstheme="majorBidi"/>
          <w:lang w:val="it-IT"/>
        </w:rPr>
        <w:t xml:space="preserve"> proponiamo alcuni indicatori sulla base dei quali valutare l’impatto delle norme, delle politiche e </w:t>
      </w:r>
      <w:r w:rsidR="00171333">
        <w:rPr>
          <w:rFonts w:asciiTheme="majorHAnsi" w:hAnsiTheme="majorHAnsi" w:cstheme="majorBidi"/>
          <w:lang w:val="it-IT"/>
        </w:rPr>
        <w:t>dei programmi</w:t>
      </w:r>
      <w:r w:rsidR="002F3F31" w:rsidRPr="533952F3">
        <w:rPr>
          <w:rFonts w:asciiTheme="majorHAnsi" w:hAnsiTheme="majorHAnsi" w:cstheme="majorBidi"/>
          <w:lang w:val="it-IT"/>
        </w:rPr>
        <w:t xml:space="preserve"> </w:t>
      </w:r>
      <w:r w:rsidR="00171333" w:rsidRPr="533952F3">
        <w:rPr>
          <w:rFonts w:asciiTheme="majorHAnsi" w:hAnsiTheme="majorHAnsi" w:cstheme="majorBidi"/>
          <w:lang w:val="it-IT"/>
        </w:rPr>
        <w:t>adottat</w:t>
      </w:r>
      <w:r w:rsidR="00171333">
        <w:rPr>
          <w:rFonts w:asciiTheme="majorHAnsi" w:hAnsiTheme="majorHAnsi" w:cstheme="majorBidi"/>
          <w:lang w:val="it-IT"/>
        </w:rPr>
        <w:t>i</w:t>
      </w:r>
      <w:r w:rsidR="00171333" w:rsidRPr="533952F3">
        <w:rPr>
          <w:rFonts w:asciiTheme="majorHAnsi" w:hAnsiTheme="majorHAnsi" w:cstheme="majorBidi"/>
          <w:lang w:val="it-IT"/>
        </w:rPr>
        <w:t xml:space="preserve"> </w:t>
      </w:r>
      <w:r w:rsidR="002F3F31" w:rsidRPr="533952F3">
        <w:rPr>
          <w:rFonts w:asciiTheme="majorHAnsi" w:hAnsiTheme="majorHAnsi" w:cstheme="majorBidi"/>
          <w:lang w:val="it-IT"/>
        </w:rPr>
        <w:t xml:space="preserve">per l’attuazione dei diritti dei bambini e degli adolescenti. </w:t>
      </w:r>
    </w:p>
    <w:p w14:paraId="158E5368" w14:textId="1C9B2E96" w:rsidR="00CE7679" w:rsidRDefault="004F0ADA" w:rsidP="002417A5">
      <w:pPr>
        <w:jc w:val="both"/>
        <w:rPr>
          <w:rFonts w:asciiTheme="majorHAnsi" w:hAnsiTheme="majorHAnsi" w:cstheme="majorBidi"/>
          <w:lang w:val="it-IT"/>
        </w:rPr>
      </w:pPr>
      <w:r w:rsidRPr="20CF7529">
        <w:rPr>
          <w:rFonts w:asciiTheme="majorHAnsi" w:hAnsiTheme="majorHAnsi" w:cstheme="majorBidi"/>
          <w:lang w:val="it-IT"/>
        </w:rPr>
        <w:t xml:space="preserve">Parallelamente, </w:t>
      </w:r>
      <w:r w:rsidR="00A26783">
        <w:rPr>
          <w:rFonts w:asciiTheme="majorHAnsi" w:hAnsiTheme="majorHAnsi" w:cstheme="majorBidi"/>
          <w:lang w:val="it-IT"/>
        </w:rPr>
        <w:t xml:space="preserve">l’UNICEF raccomanda </w:t>
      </w:r>
      <w:r w:rsidRPr="20CF7529">
        <w:rPr>
          <w:rFonts w:asciiTheme="majorHAnsi" w:hAnsiTheme="majorHAnsi" w:cstheme="majorBidi"/>
          <w:lang w:val="it-IT"/>
        </w:rPr>
        <w:t xml:space="preserve">che </w:t>
      </w:r>
      <w:r w:rsidR="002417A5">
        <w:rPr>
          <w:rFonts w:asciiTheme="majorHAnsi" w:hAnsiTheme="majorHAnsi" w:cstheme="majorBidi"/>
          <w:lang w:val="it-IT"/>
        </w:rPr>
        <w:t xml:space="preserve">questi ultimi siano coinvolti nel processo di realizzazione dei propri diritti: </w:t>
      </w:r>
      <w:r w:rsidRPr="20CF7529">
        <w:rPr>
          <w:rFonts w:asciiTheme="majorHAnsi" w:hAnsiTheme="majorHAnsi" w:cstheme="majorBidi"/>
          <w:lang w:val="it-IT"/>
        </w:rPr>
        <w:t xml:space="preserve">il </w:t>
      </w:r>
      <w:r w:rsidRPr="20CF7529">
        <w:rPr>
          <w:rFonts w:asciiTheme="majorHAnsi" w:hAnsiTheme="majorHAnsi" w:cstheme="majorBidi"/>
          <w:b/>
          <w:bCs/>
          <w:lang w:val="it-IT"/>
        </w:rPr>
        <w:t>punto di vista dei bambini e dei ragazzi</w:t>
      </w:r>
      <w:r w:rsidRPr="20CF7529">
        <w:rPr>
          <w:rFonts w:asciiTheme="majorHAnsi" w:hAnsiTheme="majorHAnsi" w:cstheme="majorBidi"/>
          <w:lang w:val="it-IT"/>
        </w:rPr>
        <w:t xml:space="preserve">, il loro ascolto e la loro partecipazione </w:t>
      </w:r>
      <w:r w:rsidR="002417A5">
        <w:rPr>
          <w:rFonts w:asciiTheme="majorHAnsi" w:hAnsiTheme="majorHAnsi" w:cstheme="majorBidi"/>
          <w:lang w:val="it-IT"/>
        </w:rPr>
        <w:t xml:space="preserve">devono essere garantiti sia </w:t>
      </w:r>
      <w:r w:rsidRPr="20CF7529">
        <w:rPr>
          <w:rFonts w:asciiTheme="majorHAnsi" w:hAnsiTheme="majorHAnsi" w:cstheme="majorBidi"/>
          <w:lang w:val="it-IT"/>
        </w:rPr>
        <w:t xml:space="preserve">ex ante, al momento di assumere decisioni su questioni che li riguardano, ma anche ex post, per valutare l’impatto </w:t>
      </w:r>
      <w:r w:rsidR="002417A5">
        <w:rPr>
          <w:rFonts w:asciiTheme="majorHAnsi" w:hAnsiTheme="majorHAnsi" w:cstheme="majorBidi"/>
          <w:lang w:val="it-IT"/>
        </w:rPr>
        <w:t xml:space="preserve">sulla loro quotidianità </w:t>
      </w:r>
      <w:r w:rsidRPr="20CF7529">
        <w:rPr>
          <w:rFonts w:asciiTheme="majorHAnsi" w:hAnsiTheme="majorHAnsi" w:cstheme="majorBidi"/>
          <w:lang w:val="it-IT"/>
        </w:rPr>
        <w:t xml:space="preserve">delle misure adottate. </w:t>
      </w:r>
    </w:p>
    <w:p w14:paraId="23310E29" w14:textId="77777777" w:rsidR="000054F9" w:rsidRDefault="000054F9" w:rsidP="000054F9">
      <w:pPr>
        <w:jc w:val="center"/>
        <w:rPr>
          <w:b/>
          <w:bCs/>
          <w:color w:val="00B0F0"/>
          <w:sz w:val="28"/>
          <w:szCs w:val="28"/>
          <w:lang w:val="it-IT"/>
        </w:rPr>
      </w:pPr>
    </w:p>
    <w:p w14:paraId="087E7CF2" w14:textId="70F564E4" w:rsidR="004C7101" w:rsidRDefault="004C7101">
      <w:pPr>
        <w:spacing w:line="259" w:lineRule="auto"/>
        <w:rPr>
          <w:b/>
          <w:bCs/>
          <w:color w:val="00B0F0"/>
          <w:sz w:val="28"/>
          <w:szCs w:val="28"/>
          <w:lang w:val="it-IT"/>
        </w:rPr>
      </w:pPr>
      <w:r>
        <w:rPr>
          <w:b/>
          <w:bCs/>
          <w:color w:val="00B0F0"/>
          <w:sz w:val="28"/>
          <w:szCs w:val="28"/>
          <w:lang w:val="it-IT"/>
        </w:rPr>
        <w:br w:type="page"/>
      </w:r>
    </w:p>
    <w:p w14:paraId="112C760B" w14:textId="77777777" w:rsidR="000054F9" w:rsidRDefault="000054F9" w:rsidP="000054F9">
      <w:pPr>
        <w:jc w:val="center"/>
        <w:rPr>
          <w:b/>
          <w:bCs/>
          <w:color w:val="00B0F0"/>
          <w:sz w:val="28"/>
          <w:szCs w:val="28"/>
          <w:lang w:val="it-IT"/>
        </w:rPr>
      </w:pPr>
    </w:p>
    <w:p w14:paraId="7B1FBA90" w14:textId="555830B8" w:rsidR="000054F9" w:rsidRPr="0062196B" w:rsidRDefault="0067772B" w:rsidP="000054F9">
      <w:pPr>
        <w:jc w:val="center"/>
        <w:rPr>
          <w:bCs/>
          <w:color w:val="00B0F0"/>
          <w:sz w:val="28"/>
          <w:szCs w:val="28"/>
          <w:lang w:val="it-IT"/>
        </w:rPr>
      </w:pPr>
      <w:r>
        <w:rPr>
          <w:b/>
          <w:bCs/>
          <w:color w:val="00B0F0"/>
          <w:sz w:val="28"/>
          <w:szCs w:val="28"/>
          <w:lang w:val="it-IT"/>
        </w:rPr>
        <w:t xml:space="preserve"> </w:t>
      </w:r>
      <w:r w:rsidRPr="0062196B">
        <w:rPr>
          <w:bCs/>
          <w:color w:val="00B0F0"/>
          <w:sz w:val="28"/>
          <w:szCs w:val="28"/>
          <w:lang w:val="it-IT"/>
        </w:rPr>
        <w:t>PREMESSA</w:t>
      </w:r>
    </w:p>
    <w:p w14:paraId="60A86756" w14:textId="792807A8" w:rsidR="00AF28C1" w:rsidRDefault="72EB8BF4" w:rsidP="270B115C">
      <w:pPr>
        <w:jc w:val="both"/>
        <w:rPr>
          <w:rFonts w:asciiTheme="majorHAnsi" w:hAnsiTheme="majorHAnsi" w:cstheme="majorBidi"/>
          <w:lang w:val="it-IT"/>
        </w:rPr>
      </w:pPr>
      <w:r w:rsidRPr="270B115C">
        <w:rPr>
          <w:rFonts w:asciiTheme="majorHAnsi" w:hAnsiTheme="majorHAnsi" w:cstheme="majorBidi"/>
          <w:b/>
          <w:bCs/>
          <w:lang w:val="it-IT"/>
        </w:rPr>
        <w:t xml:space="preserve">Monitorare l’attuazione dei Piani </w:t>
      </w:r>
      <w:r w:rsidR="624552C6" w:rsidRPr="270B115C">
        <w:rPr>
          <w:rFonts w:asciiTheme="majorHAnsi" w:hAnsiTheme="majorHAnsi" w:cstheme="majorBidi"/>
          <w:b/>
          <w:bCs/>
          <w:lang w:val="it-IT"/>
        </w:rPr>
        <w:t>nazionali d’Azione</w:t>
      </w:r>
      <w:r w:rsidR="678D5B57" w:rsidRPr="270B115C">
        <w:rPr>
          <w:rFonts w:asciiTheme="majorHAnsi" w:hAnsiTheme="majorHAnsi" w:cstheme="majorBidi"/>
          <w:b/>
          <w:bCs/>
          <w:lang w:val="it-IT"/>
        </w:rPr>
        <w:t xml:space="preserve">, già adottati e in vigore, </w:t>
      </w:r>
      <w:r w:rsidRPr="270B115C">
        <w:rPr>
          <w:rFonts w:asciiTheme="majorHAnsi" w:hAnsiTheme="majorHAnsi" w:cstheme="majorBidi"/>
          <w:b/>
          <w:bCs/>
          <w:lang w:val="it-IT"/>
        </w:rPr>
        <w:t xml:space="preserve">che </w:t>
      </w:r>
      <w:r w:rsidR="4BE933D8" w:rsidRPr="270B115C">
        <w:rPr>
          <w:rFonts w:asciiTheme="majorHAnsi" w:hAnsiTheme="majorHAnsi" w:cstheme="majorBidi"/>
          <w:b/>
          <w:bCs/>
          <w:lang w:val="it-IT"/>
        </w:rPr>
        <w:t>impattano sui</w:t>
      </w:r>
      <w:r w:rsidR="26B0A042" w:rsidRPr="270B115C">
        <w:rPr>
          <w:rFonts w:asciiTheme="majorHAnsi" w:hAnsiTheme="majorHAnsi" w:cstheme="majorBidi"/>
          <w:b/>
          <w:bCs/>
          <w:lang w:val="it-IT"/>
        </w:rPr>
        <w:t xml:space="preserve"> bambini e gli adolescenti</w:t>
      </w:r>
      <w:r w:rsidRPr="270B115C">
        <w:rPr>
          <w:rFonts w:asciiTheme="majorHAnsi" w:hAnsiTheme="majorHAnsi" w:cstheme="majorBidi"/>
          <w:lang w:val="it-IT"/>
        </w:rPr>
        <w:t xml:space="preserve"> (in particolare: Piano Nazionale Infanzia e Adolescenza, Piano Nazionale </w:t>
      </w:r>
      <w:r w:rsidR="0FEC959B" w:rsidRPr="270B115C">
        <w:rPr>
          <w:rFonts w:asciiTheme="majorHAnsi" w:hAnsiTheme="majorHAnsi" w:cstheme="majorBidi"/>
          <w:lang w:val="it-IT"/>
        </w:rPr>
        <w:t xml:space="preserve">di Azione sulla </w:t>
      </w:r>
      <w:r w:rsidRPr="270B115C">
        <w:rPr>
          <w:rFonts w:asciiTheme="majorHAnsi" w:hAnsiTheme="majorHAnsi" w:cstheme="majorBidi"/>
          <w:lang w:val="it-IT"/>
        </w:rPr>
        <w:t xml:space="preserve">Garanzia </w:t>
      </w:r>
      <w:r w:rsidR="624552C6" w:rsidRPr="270B115C">
        <w:rPr>
          <w:rFonts w:asciiTheme="majorHAnsi" w:hAnsiTheme="majorHAnsi" w:cstheme="majorBidi"/>
          <w:lang w:val="it-IT"/>
        </w:rPr>
        <w:t>Europea per l’</w:t>
      </w:r>
      <w:r w:rsidRPr="270B115C">
        <w:rPr>
          <w:rFonts w:asciiTheme="majorHAnsi" w:hAnsiTheme="majorHAnsi" w:cstheme="majorBidi"/>
          <w:lang w:val="it-IT"/>
        </w:rPr>
        <w:t xml:space="preserve">Infanzia, </w:t>
      </w:r>
      <w:r w:rsidR="624552C6" w:rsidRPr="270B115C">
        <w:rPr>
          <w:rFonts w:asciiTheme="majorHAnsi" w:hAnsiTheme="majorHAnsi" w:cstheme="majorBidi"/>
          <w:lang w:val="it-IT"/>
        </w:rPr>
        <w:t>Piano di azione pluriennale per il Sistema integrato 0-6 anni</w:t>
      </w:r>
      <w:r w:rsidR="7D16A7E3" w:rsidRPr="270B115C">
        <w:rPr>
          <w:rFonts w:asciiTheme="majorHAnsi" w:hAnsiTheme="majorHAnsi" w:cstheme="majorBidi"/>
          <w:lang w:val="it-IT"/>
        </w:rPr>
        <w:t xml:space="preserve">, </w:t>
      </w:r>
      <w:r w:rsidR="1C765074" w:rsidRPr="270B115C">
        <w:rPr>
          <w:rFonts w:asciiTheme="majorHAnsi" w:hAnsiTheme="majorHAnsi" w:cstheme="majorBidi"/>
          <w:lang w:val="it-IT"/>
        </w:rPr>
        <w:t xml:space="preserve">Piano nazionale di prevenzione e contrasto dell’abuso e dello sfruttamento sessuale minorile, </w:t>
      </w:r>
      <w:r w:rsidR="7D16A7E3" w:rsidRPr="270B115C">
        <w:rPr>
          <w:rFonts w:asciiTheme="majorHAnsi" w:hAnsiTheme="majorHAnsi" w:cstheme="majorBidi"/>
          <w:lang w:val="it-IT"/>
        </w:rPr>
        <w:t>Piano Nazionale per la Famiglia</w:t>
      </w:r>
      <w:r w:rsidRPr="270B115C">
        <w:rPr>
          <w:rFonts w:asciiTheme="majorHAnsi" w:hAnsiTheme="majorHAnsi" w:cstheme="majorBidi"/>
          <w:lang w:val="it-IT"/>
        </w:rPr>
        <w:t xml:space="preserve"> Piano Sociale Nazionale, Piano Povertà</w:t>
      </w:r>
      <w:r w:rsidR="4BE933D8" w:rsidRPr="270B115C">
        <w:rPr>
          <w:rFonts w:asciiTheme="majorHAnsi" w:hAnsiTheme="majorHAnsi" w:cstheme="majorBidi"/>
          <w:lang w:val="it-IT"/>
        </w:rPr>
        <w:t>, Piano d’azione su Imprese e Diritti umani</w:t>
      </w:r>
      <w:r w:rsidRPr="270B115C">
        <w:rPr>
          <w:rFonts w:asciiTheme="majorHAnsi" w:hAnsiTheme="majorHAnsi" w:cstheme="majorBidi"/>
          <w:lang w:val="it-IT"/>
        </w:rPr>
        <w:t>)</w:t>
      </w:r>
      <w:r w:rsidR="678D5B57" w:rsidRPr="270B115C">
        <w:rPr>
          <w:rStyle w:val="Rimandocommento"/>
          <w:rFonts w:asciiTheme="majorHAnsi" w:hAnsiTheme="majorHAnsi" w:cstheme="majorBidi"/>
          <w:sz w:val="22"/>
          <w:szCs w:val="22"/>
          <w:lang w:val="it-IT"/>
        </w:rPr>
        <w:t xml:space="preserve">, </w:t>
      </w:r>
      <w:r w:rsidRPr="270B115C">
        <w:rPr>
          <w:rFonts w:asciiTheme="majorHAnsi" w:hAnsiTheme="majorHAnsi" w:cstheme="majorBidi"/>
          <w:lang w:val="it-IT"/>
        </w:rPr>
        <w:t>elaborati grazie ad un lavoro di comune tra Istituzioni, Organizzazioni Internazionali, Organizzazioni del Terzo settore ed esperti</w:t>
      </w:r>
      <w:r w:rsidR="4BE933D8" w:rsidRPr="270B115C">
        <w:rPr>
          <w:rFonts w:asciiTheme="majorHAnsi" w:hAnsiTheme="majorHAnsi" w:cstheme="majorBidi"/>
          <w:lang w:val="it-IT"/>
        </w:rPr>
        <w:t xml:space="preserve">, </w:t>
      </w:r>
      <w:r w:rsidR="550E8348" w:rsidRPr="270B115C">
        <w:rPr>
          <w:rFonts w:asciiTheme="majorHAnsi" w:eastAsiaTheme="majorEastAsia" w:hAnsiTheme="majorHAnsi" w:cstheme="majorBidi"/>
          <w:b/>
          <w:bCs/>
          <w:lang w:val="it-IT"/>
        </w:rPr>
        <w:t xml:space="preserve">è azione essenziale </w:t>
      </w:r>
      <w:r w:rsidR="5141D793" w:rsidRPr="270B115C">
        <w:rPr>
          <w:rFonts w:asciiTheme="majorHAnsi" w:eastAsiaTheme="majorEastAsia" w:hAnsiTheme="majorHAnsi" w:cstheme="majorBidi"/>
          <w:b/>
          <w:bCs/>
          <w:lang w:val="it-IT"/>
        </w:rPr>
        <w:t>e</w:t>
      </w:r>
      <w:r w:rsidR="13CE1AFB" w:rsidRPr="270B115C">
        <w:rPr>
          <w:rFonts w:asciiTheme="majorHAnsi" w:eastAsiaTheme="majorEastAsia" w:hAnsiTheme="majorHAnsi" w:cstheme="majorBidi"/>
          <w:b/>
          <w:bCs/>
          <w:lang w:val="it-IT"/>
        </w:rPr>
        <w:t xml:space="preserve"> </w:t>
      </w:r>
      <w:r w:rsidR="5141D793" w:rsidRPr="270B115C">
        <w:rPr>
          <w:rFonts w:asciiTheme="majorHAnsi" w:eastAsiaTheme="majorEastAsia" w:hAnsiTheme="majorHAnsi" w:cstheme="majorBidi"/>
          <w:b/>
          <w:bCs/>
          <w:lang w:val="it-IT"/>
        </w:rPr>
        <w:t>premess</w:t>
      </w:r>
      <w:r w:rsidR="2A22553C" w:rsidRPr="270B115C">
        <w:rPr>
          <w:rFonts w:asciiTheme="majorHAnsi" w:eastAsiaTheme="majorEastAsia" w:hAnsiTheme="majorHAnsi" w:cstheme="majorBidi"/>
          <w:b/>
          <w:bCs/>
          <w:lang w:val="it-IT"/>
        </w:rPr>
        <w:t>a</w:t>
      </w:r>
      <w:r w:rsidR="5141D793" w:rsidRPr="270B115C">
        <w:rPr>
          <w:rFonts w:asciiTheme="majorHAnsi" w:eastAsiaTheme="majorEastAsia" w:hAnsiTheme="majorHAnsi" w:cstheme="majorBidi"/>
          <w:b/>
          <w:bCs/>
          <w:lang w:val="it-IT"/>
        </w:rPr>
        <w:t xml:space="preserve"> a qualsiasi nuova misura che Parlamento e G</w:t>
      </w:r>
      <w:r w:rsidR="5141D793" w:rsidRPr="270B115C">
        <w:rPr>
          <w:rFonts w:asciiTheme="majorHAnsi" w:hAnsiTheme="majorHAnsi" w:cstheme="majorBidi"/>
          <w:b/>
          <w:bCs/>
          <w:lang w:val="it-IT"/>
        </w:rPr>
        <w:t>overno intendano intraprendere nella nuova Legislatura</w:t>
      </w:r>
      <w:r w:rsidRPr="270B115C">
        <w:rPr>
          <w:rFonts w:asciiTheme="majorHAnsi" w:hAnsiTheme="majorHAnsi" w:cstheme="majorBidi"/>
          <w:lang w:val="it-IT"/>
        </w:rPr>
        <w:t xml:space="preserve">. </w:t>
      </w:r>
    </w:p>
    <w:p w14:paraId="08BC6A55" w14:textId="60E8DE63" w:rsidR="00AF28C1" w:rsidRPr="00AF28C1" w:rsidRDefault="533952F3" w:rsidP="20CF7529">
      <w:pPr>
        <w:jc w:val="both"/>
        <w:rPr>
          <w:rFonts w:asciiTheme="majorHAnsi" w:hAnsiTheme="majorHAnsi" w:cstheme="majorHAnsi"/>
          <w:lang w:val="it-IT"/>
        </w:rPr>
      </w:pPr>
      <w:r w:rsidRPr="00AF28C1">
        <w:rPr>
          <w:rFonts w:asciiTheme="majorHAnsi" w:hAnsiTheme="majorHAnsi" w:cstheme="majorHAnsi"/>
          <w:lang w:val="it-IT"/>
        </w:rPr>
        <w:t>Nel contesto programmatorio occorre poi ricordare l’importanza cruciale del PNRR e del recentemente sottoscritto Accordo di Partenariato 2022-27 con la Commissione europea.</w:t>
      </w:r>
    </w:p>
    <w:p w14:paraId="74ECE020" w14:textId="5228F513" w:rsidR="20CF7529" w:rsidRDefault="001C1154" w:rsidP="20CF7529">
      <w:pPr>
        <w:jc w:val="both"/>
        <w:rPr>
          <w:rFonts w:asciiTheme="majorHAnsi" w:hAnsiTheme="majorHAnsi" w:cstheme="majorBidi"/>
          <w:lang w:val="it-IT"/>
        </w:rPr>
      </w:pPr>
      <w:r w:rsidRPr="00AF28C1">
        <w:rPr>
          <w:rFonts w:asciiTheme="majorHAnsi" w:hAnsiTheme="majorHAnsi" w:cstheme="majorHAnsi"/>
          <w:lang w:val="it-IT"/>
        </w:rPr>
        <w:t>U</w:t>
      </w:r>
      <w:r w:rsidR="00E23F70" w:rsidRPr="00AF28C1">
        <w:rPr>
          <w:rFonts w:asciiTheme="majorHAnsi" w:hAnsiTheme="majorHAnsi" w:cstheme="majorHAnsi"/>
          <w:lang w:val="it-IT"/>
        </w:rPr>
        <w:t xml:space="preserve">n altro passo essenziale </w:t>
      </w:r>
      <w:r w:rsidR="00E65114" w:rsidRPr="00AF28C1">
        <w:rPr>
          <w:rFonts w:asciiTheme="majorHAnsi" w:hAnsiTheme="majorHAnsi" w:cstheme="majorHAnsi"/>
          <w:lang w:val="it-IT"/>
        </w:rPr>
        <w:t xml:space="preserve">per la piena realizzazione, senza alcuna discriminazione, dei diritti dei bambini in Italia </w:t>
      </w:r>
      <w:r w:rsidR="00E23F70" w:rsidRPr="00AF28C1">
        <w:rPr>
          <w:rFonts w:asciiTheme="majorHAnsi" w:hAnsiTheme="majorHAnsi" w:cstheme="majorHAnsi"/>
          <w:lang w:val="it-IT"/>
        </w:rPr>
        <w:t xml:space="preserve">è il </w:t>
      </w:r>
      <w:r w:rsidR="00E23F70" w:rsidRPr="00AF28C1">
        <w:rPr>
          <w:rFonts w:asciiTheme="majorHAnsi" w:hAnsiTheme="majorHAnsi" w:cstheme="majorHAnsi"/>
          <w:b/>
          <w:lang w:val="it-IT"/>
        </w:rPr>
        <w:t>completamento del processo sancito dalla riforma del Titolo V, Parte II della Costituzione della Repubblica italiana</w:t>
      </w:r>
      <w:r w:rsidR="00E23F70" w:rsidRPr="00AF28C1">
        <w:rPr>
          <w:rFonts w:asciiTheme="majorHAnsi" w:hAnsiTheme="majorHAnsi" w:cstheme="majorHAnsi"/>
          <w:lang w:val="it-IT"/>
        </w:rPr>
        <w:t xml:space="preserve"> (art.17)</w:t>
      </w:r>
      <w:r w:rsidR="00687575" w:rsidRPr="00AF28C1">
        <w:rPr>
          <w:rStyle w:val="Rimandonotaapidipagina"/>
          <w:rFonts w:asciiTheme="majorHAnsi" w:hAnsiTheme="majorHAnsi" w:cstheme="majorHAnsi"/>
          <w:lang w:val="it-IT"/>
        </w:rPr>
        <w:footnoteReference w:id="5"/>
      </w:r>
      <w:r w:rsidR="00E23F70" w:rsidRPr="00AF28C1">
        <w:rPr>
          <w:rFonts w:asciiTheme="majorHAnsi" w:hAnsiTheme="majorHAnsi" w:cstheme="majorHAnsi"/>
          <w:lang w:val="it-IT"/>
        </w:rPr>
        <w:t xml:space="preserve"> </w:t>
      </w:r>
      <w:r w:rsidR="009F5E57" w:rsidRPr="00AF28C1">
        <w:rPr>
          <w:rFonts w:asciiTheme="majorHAnsi" w:hAnsiTheme="majorHAnsi" w:cstheme="majorHAnsi"/>
          <w:lang w:val="it-IT"/>
        </w:rPr>
        <w:t xml:space="preserve">e recentemente avviato ovvero quello </w:t>
      </w:r>
      <w:r w:rsidR="009F5E57" w:rsidRPr="00AF28C1">
        <w:rPr>
          <w:rFonts w:asciiTheme="majorHAnsi" w:hAnsiTheme="majorHAnsi" w:cstheme="majorHAnsi"/>
          <w:b/>
          <w:lang w:val="it-IT"/>
        </w:rPr>
        <w:t>del</w:t>
      </w:r>
      <w:r w:rsidR="00E23F70" w:rsidRPr="00AF28C1">
        <w:rPr>
          <w:rFonts w:asciiTheme="majorHAnsi" w:hAnsiTheme="majorHAnsi" w:cstheme="majorHAnsi"/>
          <w:b/>
          <w:lang w:val="it-IT"/>
        </w:rPr>
        <w:t>la de</w:t>
      </w:r>
      <w:r w:rsidR="00973AAD" w:rsidRPr="00AF28C1">
        <w:rPr>
          <w:rFonts w:asciiTheme="majorHAnsi" w:hAnsiTheme="majorHAnsi" w:cstheme="majorHAnsi"/>
          <w:b/>
          <w:lang w:val="it-IT"/>
        </w:rPr>
        <w:t>terminazione</w:t>
      </w:r>
      <w:r w:rsidR="00E23F70" w:rsidRPr="00AF28C1">
        <w:rPr>
          <w:rFonts w:asciiTheme="majorHAnsi" w:hAnsiTheme="majorHAnsi" w:cstheme="majorHAnsi"/>
          <w:b/>
          <w:lang w:val="it-IT"/>
        </w:rPr>
        <w:t xml:space="preserve"> dei Livelli essenziali delle prestazioni </w:t>
      </w:r>
      <w:r w:rsidR="00973AAD" w:rsidRPr="00AF28C1">
        <w:rPr>
          <w:rFonts w:asciiTheme="majorHAnsi" w:hAnsiTheme="majorHAnsi" w:cstheme="majorHAnsi"/>
          <w:b/>
          <w:lang w:val="it-IT"/>
        </w:rPr>
        <w:t>concernenti i diritti civili e sociali che devono essere garantiti su tutto il territorio nazionale</w:t>
      </w:r>
      <w:r w:rsidR="00973AAD" w:rsidRPr="00AF28C1">
        <w:rPr>
          <w:rFonts w:asciiTheme="majorHAnsi" w:hAnsiTheme="majorHAnsi" w:cstheme="majorHAnsi"/>
          <w:lang w:val="it-IT"/>
        </w:rPr>
        <w:t>.</w:t>
      </w:r>
      <w:r w:rsidR="000E7D13" w:rsidRPr="00AF28C1">
        <w:rPr>
          <w:rFonts w:asciiTheme="majorHAnsi" w:hAnsiTheme="majorHAnsi" w:cstheme="majorHAnsi"/>
          <w:lang w:val="it-IT"/>
        </w:rPr>
        <w:t xml:space="preserve"> Tale processo contribuirà ad eliminare le diseguaglianze esistenti da Regione a Regione nell’offerta e nell’accesso a servizi essenziali, sia in termini di qualità che di quantità.</w:t>
      </w:r>
      <w:r w:rsidR="009D6B4B">
        <w:rPr>
          <w:rFonts w:asciiTheme="majorHAnsi" w:hAnsiTheme="majorHAnsi" w:cstheme="majorHAnsi"/>
          <w:lang w:val="it-IT"/>
        </w:rPr>
        <w:t xml:space="preserve"> </w:t>
      </w:r>
      <w:r w:rsidR="20CF7529" w:rsidRPr="20CF7529">
        <w:rPr>
          <w:rFonts w:asciiTheme="majorHAnsi" w:hAnsiTheme="majorHAnsi" w:cstheme="majorBidi"/>
          <w:lang w:val="it-IT"/>
        </w:rPr>
        <w:t xml:space="preserve">Un’attenzione particolare e costante andrà </w:t>
      </w:r>
      <w:r w:rsidR="00E65114">
        <w:rPr>
          <w:rFonts w:asciiTheme="majorHAnsi" w:hAnsiTheme="majorHAnsi" w:cstheme="majorBidi"/>
          <w:lang w:val="it-IT"/>
        </w:rPr>
        <w:t>in</w:t>
      </w:r>
      <w:r w:rsidR="0016738D">
        <w:rPr>
          <w:rFonts w:asciiTheme="majorHAnsi" w:hAnsiTheme="majorHAnsi" w:cstheme="majorBidi"/>
          <w:lang w:val="it-IT"/>
        </w:rPr>
        <w:t>oltre</w:t>
      </w:r>
      <w:r w:rsidR="00E65114">
        <w:rPr>
          <w:rFonts w:asciiTheme="majorHAnsi" w:hAnsiTheme="majorHAnsi" w:cstheme="majorBidi"/>
          <w:lang w:val="it-IT"/>
        </w:rPr>
        <w:t xml:space="preserve"> </w:t>
      </w:r>
      <w:r w:rsidR="20CF7529" w:rsidRPr="20CF7529">
        <w:rPr>
          <w:rFonts w:asciiTheme="majorHAnsi" w:hAnsiTheme="majorHAnsi" w:cstheme="majorBidi"/>
          <w:lang w:val="it-IT"/>
        </w:rPr>
        <w:t xml:space="preserve">accordata ai </w:t>
      </w:r>
      <w:r w:rsidR="00E65114">
        <w:rPr>
          <w:rFonts w:asciiTheme="majorHAnsi" w:hAnsiTheme="majorHAnsi" w:cstheme="majorBidi"/>
          <w:lang w:val="it-IT"/>
        </w:rPr>
        <w:t xml:space="preserve">minorenni più fragili, appartenenti a </w:t>
      </w:r>
      <w:r w:rsidR="20CF7529" w:rsidRPr="20CF7529">
        <w:rPr>
          <w:rFonts w:asciiTheme="majorHAnsi" w:hAnsiTheme="majorHAnsi" w:cstheme="majorBidi"/>
          <w:b/>
          <w:bCs/>
          <w:lang w:val="it-IT"/>
        </w:rPr>
        <w:t xml:space="preserve">gruppi </w:t>
      </w:r>
      <w:r w:rsidR="00E65114">
        <w:rPr>
          <w:rFonts w:asciiTheme="majorHAnsi" w:hAnsiTheme="majorHAnsi" w:cstheme="majorBidi"/>
          <w:b/>
          <w:bCs/>
          <w:lang w:val="it-IT"/>
        </w:rPr>
        <w:t xml:space="preserve">a rischio di maggiore </w:t>
      </w:r>
      <w:r w:rsidR="00CF792B" w:rsidRPr="20CF7529">
        <w:rPr>
          <w:rFonts w:asciiTheme="majorHAnsi" w:hAnsiTheme="majorHAnsi" w:cstheme="majorBidi"/>
          <w:b/>
          <w:bCs/>
          <w:lang w:val="it-IT"/>
        </w:rPr>
        <w:t>vulnerabili</w:t>
      </w:r>
      <w:r w:rsidR="00CF792B">
        <w:rPr>
          <w:rFonts w:asciiTheme="majorHAnsi" w:hAnsiTheme="majorHAnsi" w:cstheme="majorBidi"/>
          <w:b/>
          <w:bCs/>
          <w:lang w:val="it-IT"/>
        </w:rPr>
        <w:t>tà</w:t>
      </w:r>
      <w:r w:rsidR="00E65114">
        <w:rPr>
          <w:rFonts w:asciiTheme="majorHAnsi" w:hAnsiTheme="majorHAnsi" w:cstheme="majorBidi"/>
          <w:b/>
          <w:bCs/>
          <w:lang w:val="it-IT"/>
        </w:rPr>
        <w:t xml:space="preserve"> e discriminazione</w:t>
      </w:r>
      <w:r w:rsidR="20CF7529" w:rsidRPr="20CF7529">
        <w:rPr>
          <w:rFonts w:asciiTheme="majorHAnsi" w:hAnsiTheme="majorHAnsi" w:cstheme="majorBidi"/>
          <w:lang w:val="it-IT"/>
        </w:rPr>
        <w:t>, dai minorenni con disabilità, a quelli provenienti da contesti migratori, da quelli appartenenti a minoranze etniche a chi vive nelle zone più deprivate di opportunità. Questo realizzando azioni che aiuti</w:t>
      </w:r>
      <w:r w:rsidR="00E65114">
        <w:rPr>
          <w:rFonts w:asciiTheme="majorHAnsi" w:hAnsiTheme="majorHAnsi" w:cstheme="majorBidi"/>
          <w:lang w:val="it-IT"/>
        </w:rPr>
        <w:t>no</w:t>
      </w:r>
      <w:r w:rsidR="00AF28C1">
        <w:rPr>
          <w:rFonts w:asciiTheme="majorHAnsi" w:hAnsiTheme="majorHAnsi" w:cstheme="majorBidi"/>
          <w:lang w:val="it-IT"/>
        </w:rPr>
        <w:t xml:space="preserve"> a</w:t>
      </w:r>
      <w:r w:rsidR="00E65114">
        <w:rPr>
          <w:rFonts w:asciiTheme="majorHAnsi" w:hAnsiTheme="majorHAnsi" w:cstheme="majorBidi"/>
          <w:lang w:val="it-IT"/>
        </w:rPr>
        <w:t xml:space="preserve"> realizzare</w:t>
      </w:r>
      <w:r w:rsidR="20CF7529" w:rsidRPr="20CF7529">
        <w:rPr>
          <w:rFonts w:asciiTheme="majorHAnsi" w:hAnsiTheme="majorHAnsi" w:cstheme="majorBidi"/>
          <w:lang w:val="it-IT"/>
        </w:rPr>
        <w:t>, non solo enunciare, il principio di equità</w:t>
      </w:r>
      <w:r w:rsidR="00E65114">
        <w:rPr>
          <w:rFonts w:asciiTheme="majorHAnsi" w:hAnsiTheme="majorHAnsi" w:cstheme="majorBidi"/>
          <w:lang w:val="it-IT"/>
        </w:rPr>
        <w:t xml:space="preserve"> ed eguaglianza sancito dall’Art. 3 della Costituzione italiana, </w:t>
      </w:r>
      <w:r w:rsidR="00D727A1">
        <w:rPr>
          <w:rFonts w:asciiTheme="majorHAnsi" w:hAnsiTheme="majorHAnsi" w:cstheme="majorBidi"/>
          <w:lang w:val="it-IT"/>
        </w:rPr>
        <w:t>sia in termini formali che sosta</w:t>
      </w:r>
      <w:r w:rsidR="002468B5">
        <w:rPr>
          <w:rFonts w:asciiTheme="majorHAnsi" w:hAnsiTheme="majorHAnsi" w:cstheme="majorBidi"/>
          <w:lang w:val="it-IT"/>
        </w:rPr>
        <w:t>nziali.</w:t>
      </w:r>
      <w:r w:rsidR="009D6B4B">
        <w:rPr>
          <w:rStyle w:val="Rimandonotaapidipagina"/>
          <w:rFonts w:asciiTheme="majorHAnsi" w:hAnsiTheme="majorHAnsi" w:cstheme="majorBidi"/>
          <w:lang w:val="it-IT"/>
        </w:rPr>
        <w:footnoteReference w:id="6"/>
      </w:r>
    </w:p>
    <w:p w14:paraId="41CB9F99" w14:textId="7A71E206" w:rsidR="533952F3" w:rsidRDefault="533952F3" w:rsidP="20CF7529">
      <w:pPr>
        <w:jc w:val="both"/>
        <w:rPr>
          <w:rFonts w:asciiTheme="majorHAnsi" w:hAnsiTheme="majorHAnsi" w:cstheme="majorBidi"/>
          <w:lang w:val="it-IT"/>
        </w:rPr>
      </w:pPr>
      <w:r w:rsidRPr="20CF7529">
        <w:rPr>
          <w:rFonts w:asciiTheme="majorHAnsi" w:hAnsiTheme="majorHAnsi" w:cstheme="majorBidi"/>
          <w:lang w:val="it-IT"/>
        </w:rPr>
        <w:t xml:space="preserve">La </w:t>
      </w:r>
      <w:r w:rsidR="0016738D">
        <w:rPr>
          <w:rFonts w:asciiTheme="majorHAnsi" w:hAnsiTheme="majorHAnsi" w:cstheme="majorBidi"/>
          <w:lang w:val="it-IT"/>
        </w:rPr>
        <w:t>CRC</w:t>
      </w:r>
      <w:r w:rsidR="001061A0">
        <w:rPr>
          <w:rFonts w:asciiTheme="majorHAnsi" w:hAnsiTheme="majorHAnsi" w:cstheme="majorBidi"/>
          <w:lang w:val="it-IT"/>
        </w:rPr>
        <w:t xml:space="preserve"> </w:t>
      </w:r>
      <w:r w:rsidRPr="20CF7529">
        <w:rPr>
          <w:rFonts w:asciiTheme="majorHAnsi" w:hAnsiTheme="majorHAnsi" w:cstheme="majorBidi"/>
          <w:lang w:val="it-IT"/>
        </w:rPr>
        <w:t xml:space="preserve">indica </w:t>
      </w:r>
      <w:r w:rsidR="0016738D">
        <w:rPr>
          <w:rFonts w:asciiTheme="majorHAnsi" w:hAnsiTheme="majorHAnsi" w:cstheme="majorBidi"/>
          <w:lang w:val="it-IT"/>
        </w:rPr>
        <w:t xml:space="preserve">infine </w:t>
      </w:r>
      <w:r w:rsidR="00404A98">
        <w:rPr>
          <w:rFonts w:asciiTheme="majorHAnsi" w:hAnsiTheme="majorHAnsi" w:cstheme="majorBidi"/>
          <w:lang w:val="it-IT"/>
        </w:rPr>
        <w:t>il</w:t>
      </w:r>
      <w:r w:rsidR="00404A98" w:rsidRPr="20CF7529">
        <w:rPr>
          <w:rFonts w:asciiTheme="majorHAnsi" w:hAnsiTheme="majorHAnsi" w:cstheme="majorBidi"/>
          <w:lang w:val="it-IT"/>
        </w:rPr>
        <w:t xml:space="preserve"> </w:t>
      </w:r>
      <w:r w:rsidR="00AF28C1">
        <w:rPr>
          <w:rFonts w:asciiTheme="majorHAnsi" w:hAnsiTheme="majorHAnsi" w:cstheme="majorBidi"/>
          <w:lang w:val="it-IT"/>
        </w:rPr>
        <w:t>ruolo</w:t>
      </w:r>
      <w:r w:rsidR="00404A98">
        <w:rPr>
          <w:rFonts w:asciiTheme="majorHAnsi" w:hAnsiTheme="majorHAnsi" w:cstheme="majorBidi"/>
          <w:lang w:val="it-IT"/>
        </w:rPr>
        <w:t xml:space="preserve"> dello</w:t>
      </w:r>
      <w:r w:rsidRPr="20CF7529">
        <w:rPr>
          <w:rFonts w:asciiTheme="majorHAnsi" w:hAnsiTheme="majorHAnsi" w:cstheme="majorBidi"/>
          <w:lang w:val="it-IT"/>
        </w:rPr>
        <w:t xml:space="preserve"> Stato</w:t>
      </w:r>
      <w:r w:rsidR="001061A0">
        <w:rPr>
          <w:rFonts w:asciiTheme="majorHAnsi" w:hAnsiTheme="majorHAnsi" w:cstheme="majorBidi"/>
          <w:lang w:val="it-IT"/>
        </w:rPr>
        <w:t xml:space="preserve"> a</w:t>
      </w:r>
      <w:r w:rsidRPr="20CF7529">
        <w:rPr>
          <w:rFonts w:asciiTheme="majorHAnsi" w:hAnsiTheme="majorHAnsi" w:cstheme="majorBidi"/>
          <w:lang w:val="it-IT"/>
        </w:rPr>
        <w:t xml:space="preserve">nche nella promozione della </w:t>
      </w:r>
      <w:r w:rsidRPr="20CF7529">
        <w:rPr>
          <w:rFonts w:asciiTheme="majorHAnsi" w:hAnsiTheme="majorHAnsi" w:cstheme="majorBidi"/>
          <w:b/>
          <w:bCs/>
          <w:lang w:val="it-IT"/>
        </w:rPr>
        <w:t>Cooperazione Internazionale</w:t>
      </w:r>
      <w:r w:rsidRPr="20CF7529">
        <w:rPr>
          <w:rFonts w:asciiTheme="majorHAnsi" w:hAnsiTheme="majorHAnsi" w:cstheme="majorBidi"/>
          <w:lang w:val="it-IT"/>
        </w:rPr>
        <w:t xml:space="preserve"> </w:t>
      </w:r>
      <w:r w:rsidR="00404A98">
        <w:rPr>
          <w:rFonts w:asciiTheme="majorHAnsi" w:hAnsiTheme="majorHAnsi" w:cstheme="majorBidi"/>
          <w:lang w:val="it-IT"/>
        </w:rPr>
        <w:t xml:space="preserve">allo Sviluppo, </w:t>
      </w:r>
      <w:r w:rsidRPr="20CF7529">
        <w:rPr>
          <w:rFonts w:asciiTheme="majorHAnsi" w:hAnsiTheme="majorHAnsi" w:cstheme="majorBidi"/>
          <w:lang w:val="it-IT"/>
        </w:rPr>
        <w:t xml:space="preserve">a favore dell’attuazione dei diritti dei bambini e degli adolescenti dei Paesi destinatari. </w:t>
      </w:r>
    </w:p>
    <w:p w14:paraId="3B19726C" w14:textId="77777777" w:rsidR="001C1154" w:rsidRDefault="001C1154" w:rsidP="20CF7529">
      <w:pPr>
        <w:jc w:val="both"/>
        <w:rPr>
          <w:rFonts w:asciiTheme="majorHAnsi" w:hAnsiTheme="majorHAnsi" w:cstheme="majorBidi"/>
          <w:lang w:val="it-IT"/>
        </w:rPr>
      </w:pPr>
    </w:p>
    <w:p w14:paraId="572C970C" w14:textId="77777777" w:rsidR="008775F9" w:rsidRDefault="002627AE" w:rsidP="002627AE">
      <w:pPr>
        <w:pBdr>
          <w:top w:val="single" w:sz="4" w:space="1" w:color="auto"/>
          <w:left w:val="single" w:sz="4" w:space="4" w:color="auto"/>
          <w:bottom w:val="single" w:sz="4" w:space="1" w:color="auto"/>
          <w:right w:val="single" w:sz="4" w:space="4" w:color="auto"/>
        </w:pBdr>
        <w:spacing w:line="259" w:lineRule="auto"/>
        <w:jc w:val="both"/>
        <w:rPr>
          <w:rFonts w:asciiTheme="majorHAnsi" w:hAnsiTheme="majorHAnsi" w:cstheme="majorHAnsi"/>
          <w:b/>
          <w:bCs/>
          <w:color w:val="00B0F0"/>
          <w:lang w:val="it-IT"/>
        </w:rPr>
      </w:pPr>
      <w:r w:rsidRPr="002627AE">
        <w:rPr>
          <w:rFonts w:asciiTheme="majorHAnsi" w:hAnsiTheme="majorHAnsi" w:cstheme="majorHAnsi"/>
          <w:b/>
          <w:bCs/>
          <w:color w:val="00B0F0"/>
          <w:lang w:val="it-IT"/>
        </w:rPr>
        <w:t>NOTA METODOLOGICA:</w:t>
      </w:r>
    </w:p>
    <w:p w14:paraId="5EBFF533" w14:textId="6809B333" w:rsidR="002627AE" w:rsidRPr="008D63CB" w:rsidRDefault="002627AE" w:rsidP="002627AE">
      <w:pPr>
        <w:pBdr>
          <w:top w:val="single" w:sz="4" w:space="1" w:color="auto"/>
          <w:left w:val="single" w:sz="4" w:space="4" w:color="auto"/>
          <w:bottom w:val="single" w:sz="4" w:space="1" w:color="auto"/>
          <w:right w:val="single" w:sz="4" w:space="4" w:color="auto"/>
        </w:pBdr>
        <w:spacing w:line="259" w:lineRule="auto"/>
        <w:jc w:val="both"/>
        <w:rPr>
          <w:rFonts w:asciiTheme="majorHAnsi" w:hAnsiTheme="majorHAnsi" w:cstheme="majorHAnsi"/>
          <w:lang w:val="it-IT"/>
        </w:rPr>
      </w:pPr>
      <w:r w:rsidRPr="00112136">
        <w:rPr>
          <w:rFonts w:asciiTheme="majorHAnsi" w:hAnsiTheme="majorHAnsi" w:cstheme="majorHAnsi"/>
          <w:lang w:val="it-IT"/>
        </w:rPr>
        <w:t>Le proposte illustrate di seguito si riferiscono ai quattro ambiti prioritari di advocacy individuati dall’UNICEF a livello globale (</w:t>
      </w:r>
      <w:r w:rsidRPr="00A17DCB">
        <w:rPr>
          <w:rFonts w:asciiTheme="majorHAnsi" w:hAnsiTheme="majorHAnsi" w:cstheme="majorHAnsi"/>
          <w:b/>
          <w:bCs/>
          <w:lang w:val="it-IT"/>
        </w:rPr>
        <w:t>NON DISCRIMINAZIONE, SALUTE MENTALE, ISTRUZIONE, CAMBIAMENTO CLIMATICO</w:t>
      </w:r>
      <w:r w:rsidRPr="00A17DCB">
        <w:rPr>
          <w:rFonts w:asciiTheme="majorHAnsi" w:hAnsiTheme="majorHAnsi" w:cstheme="majorHAnsi"/>
          <w:lang w:val="it-IT"/>
        </w:rPr>
        <w:t xml:space="preserve">) e tengono conto di quanto previsto dalla Convenzione </w:t>
      </w:r>
      <w:r w:rsidRPr="008D63CB">
        <w:rPr>
          <w:rFonts w:asciiTheme="majorHAnsi" w:hAnsiTheme="majorHAnsi" w:cstheme="majorHAnsi"/>
          <w:lang w:val="it-IT"/>
        </w:rPr>
        <w:t xml:space="preserve">ONU sui diritti dell’infanzia e dell’adolescenza, dalle ultime Osservazioni conclusive rivolte all’Italia dal Comitato ONU sui Diritti dell’Infanzia, nonché dei target rilevanti degli Obiettivi di sviluppo sostenibile. </w:t>
      </w:r>
    </w:p>
    <w:p w14:paraId="6A0BB5F4" w14:textId="294B2639" w:rsidR="008E1E84" w:rsidRDefault="002627AE" w:rsidP="002627AE">
      <w:pPr>
        <w:pBdr>
          <w:top w:val="single" w:sz="4" w:space="1" w:color="auto"/>
          <w:left w:val="single" w:sz="4" w:space="4" w:color="auto"/>
          <w:bottom w:val="single" w:sz="4" w:space="1" w:color="auto"/>
          <w:right w:val="single" w:sz="4" w:space="4" w:color="auto"/>
        </w:pBdr>
        <w:spacing w:line="259" w:lineRule="auto"/>
        <w:jc w:val="both"/>
        <w:rPr>
          <w:rFonts w:asciiTheme="majorHAnsi" w:hAnsiTheme="majorHAnsi" w:cstheme="majorHAnsi"/>
          <w:lang w:val="it-IT"/>
        </w:rPr>
      </w:pPr>
      <w:r w:rsidRPr="008D63CB">
        <w:rPr>
          <w:rFonts w:asciiTheme="majorHAnsi" w:hAnsiTheme="majorHAnsi" w:cstheme="majorHAnsi"/>
          <w:lang w:val="it-IT"/>
        </w:rPr>
        <w:t>Per ogni ambito sono altresì fornite delle informazioni relative al contesto italiano, utili a collocare gli interventi suggeriti.</w:t>
      </w:r>
      <w:r w:rsidRPr="00BF1CAA">
        <w:rPr>
          <w:rFonts w:asciiTheme="majorHAnsi" w:hAnsiTheme="majorHAnsi" w:cstheme="majorHAnsi"/>
          <w:lang w:val="it-IT"/>
        </w:rPr>
        <w:t xml:space="preserve"> </w:t>
      </w:r>
      <w:r w:rsidR="008E1E84">
        <w:rPr>
          <w:rFonts w:asciiTheme="majorHAnsi" w:hAnsiTheme="majorHAnsi" w:cstheme="majorHAnsi"/>
          <w:lang w:val="it-IT"/>
        </w:rPr>
        <w:t xml:space="preserve">Abbiamo utilizzato gli ultimi dati disponibili, indicando le fonti. </w:t>
      </w:r>
    </w:p>
    <w:p w14:paraId="43061A6B" w14:textId="74540C08" w:rsidR="00CF792B" w:rsidRDefault="00CF792B" w:rsidP="002627AE">
      <w:pPr>
        <w:pBdr>
          <w:top w:val="single" w:sz="4" w:space="1" w:color="auto"/>
          <w:left w:val="single" w:sz="4" w:space="4" w:color="auto"/>
          <w:bottom w:val="single" w:sz="4" w:space="1" w:color="auto"/>
          <w:right w:val="single" w:sz="4" w:space="4" w:color="auto"/>
        </w:pBdr>
        <w:spacing w:line="259" w:lineRule="auto"/>
        <w:jc w:val="both"/>
        <w:rPr>
          <w:rFonts w:asciiTheme="majorHAnsi" w:hAnsiTheme="majorHAnsi" w:cstheme="majorHAnsi"/>
          <w:lang w:val="it-IT"/>
        </w:rPr>
      </w:pPr>
      <w:r>
        <w:rPr>
          <w:rFonts w:asciiTheme="majorHAnsi" w:hAnsiTheme="majorHAnsi" w:cstheme="majorHAnsi"/>
          <w:lang w:val="it-IT"/>
        </w:rPr>
        <w:t>Le seguenti proposte tengono conto, altresì, di quanto elaborato, in vista delle prossime Elezioni, dalle reti associative di cui il Comitato Italiano per l’UNICEF fa parte.</w:t>
      </w:r>
    </w:p>
    <w:p w14:paraId="308817F3" w14:textId="4D9A0EE5" w:rsidR="00DC6ED0" w:rsidRPr="002A150D" w:rsidRDefault="008E1E84" w:rsidP="002A150D">
      <w:pPr>
        <w:pBdr>
          <w:top w:val="single" w:sz="4" w:space="1" w:color="auto"/>
          <w:left w:val="single" w:sz="4" w:space="4" w:color="auto"/>
          <w:bottom w:val="single" w:sz="4" w:space="1" w:color="auto"/>
          <w:right w:val="single" w:sz="4" w:space="4" w:color="auto"/>
        </w:pBdr>
        <w:spacing w:line="259" w:lineRule="auto"/>
        <w:jc w:val="both"/>
        <w:rPr>
          <w:rFonts w:asciiTheme="majorHAnsi" w:hAnsiTheme="majorHAnsi" w:cstheme="majorHAnsi"/>
          <w:b/>
          <w:bCs/>
          <w:color w:val="00B0F0"/>
          <w:lang w:val="it-IT"/>
        </w:rPr>
      </w:pPr>
      <w:r>
        <w:rPr>
          <w:rFonts w:asciiTheme="majorHAnsi" w:hAnsiTheme="majorHAnsi" w:cstheme="majorHAnsi"/>
          <w:lang w:val="it-IT"/>
        </w:rPr>
        <w:t xml:space="preserve">L’UNICEF Italia si impegna a realizzare permanentemente un’attività di monitoraggio e reporting sulla base degli indicatori qui individuati, analizzando così l’impatto sull’infanzia e sull’adolescenza dell’attività </w:t>
      </w:r>
      <w:r w:rsidR="00510C7B">
        <w:rPr>
          <w:rFonts w:asciiTheme="majorHAnsi" w:hAnsiTheme="majorHAnsi" w:cstheme="majorHAnsi"/>
          <w:lang w:val="it-IT"/>
        </w:rPr>
        <w:t>di</w:t>
      </w:r>
      <w:r>
        <w:rPr>
          <w:rFonts w:asciiTheme="majorHAnsi" w:hAnsiTheme="majorHAnsi" w:cstheme="majorHAnsi"/>
          <w:lang w:val="it-IT"/>
        </w:rPr>
        <w:t xml:space="preserve"> Governo</w:t>
      </w:r>
      <w:r w:rsidR="00510C7B">
        <w:rPr>
          <w:rFonts w:asciiTheme="majorHAnsi" w:hAnsiTheme="majorHAnsi" w:cstheme="majorHAnsi"/>
          <w:lang w:val="it-IT"/>
        </w:rPr>
        <w:t xml:space="preserve"> e Parlamento</w:t>
      </w:r>
      <w:r>
        <w:rPr>
          <w:rFonts w:asciiTheme="majorHAnsi" w:hAnsiTheme="majorHAnsi" w:cstheme="majorHAnsi"/>
          <w:lang w:val="it-IT"/>
        </w:rPr>
        <w:t>.</w:t>
      </w:r>
    </w:p>
    <w:p w14:paraId="7A261472" w14:textId="710327B3" w:rsidR="00B54076" w:rsidRPr="0032025D" w:rsidRDefault="00B54076" w:rsidP="0032025D">
      <w:pPr>
        <w:spacing w:line="259" w:lineRule="auto"/>
        <w:jc w:val="center"/>
        <w:rPr>
          <w:rFonts w:asciiTheme="majorHAnsi" w:hAnsiTheme="majorHAnsi" w:cstheme="majorBidi"/>
          <w:sz w:val="28"/>
          <w:szCs w:val="28"/>
          <w:lang w:val="it-IT"/>
        </w:rPr>
      </w:pPr>
      <w:r w:rsidRPr="0032025D">
        <w:rPr>
          <w:rFonts w:asciiTheme="majorHAnsi" w:hAnsiTheme="majorHAnsi" w:cstheme="majorHAnsi"/>
          <w:b/>
          <w:bCs/>
          <w:color w:val="00B0F0"/>
          <w:sz w:val="28"/>
          <w:szCs w:val="28"/>
          <w:lang w:val="it-IT"/>
        </w:rPr>
        <w:lastRenderedPageBreak/>
        <w:t>1 – NON DISCRIMINAZIONE</w:t>
      </w:r>
      <w:bookmarkStart w:id="0" w:name="page10"/>
      <w:bookmarkEnd w:id="0"/>
    </w:p>
    <w:p w14:paraId="048B816B" w14:textId="313E4228" w:rsidR="002F3F31" w:rsidRDefault="002F3F31" w:rsidP="00B54076">
      <w:pPr>
        <w:jc w:val="both"/>
        <w:rPr>
          <w:rFonts w:asciiTheme="majorHAnsi" w:hAnsiTheme="majorHAnsi" w:cstheme="majorHAnsi"/>
          <w:lang w:val="it-IT"/>
        </w:rPr>
      </w:pPr>
      <w:r>
        <w:rPr>
          <w:rFonts w:asciiTheme="majorHAnsi" w:hAnsiTheme="majorHAnsi" w:cstheme="majorHAnsi"/>
          <w:lang w:val="it-IT"/>
        </w:rPr>
        <w:t>Le diseguaglianze attanagliano l’Italia, le persone, fin dalla più tenera età, vengono fortemente condizionate dalla famiglia</w:t>
      </w:r>
      <w:r w:rsidR="000F338C">
        <w:rPr>
          <w:rFonts w:asciiTheme="majorHAnsi" w:hAnsiTheme="majorHAnsi" w:cstheme="majorHAnsi"/>
          <w:lang w:val="it-IT"/>
        </w:rPr>
        <w:t xml:space="preserve"> di appartenenza</w:t>
      </w:r>
      <w:r>
        <w:rPr>
          <w:rFonts w:asciiTheme="majorHAnsi" w:hAnsiTheme="majorHAnsi" w:cstheme="majorHAnsi"/>
          <w:lang w:val="it-IT"/>
        </w:rPr>
        <w:t xml:space="preserve">, </w:t>
      </w:r>
      <w:r w:rsidR="000F338C">
        <w:rPr>
          <w:rFonts w:asciiTheme="majorHAnsi" w:hAnsiTheme="majorHAnsi" w:cstheme="majorHAnsi"/>
          <w:lang w:val="it-IT"/>
        </w:rPr>
        <w:t xml:space="preserve">dal </w:t>
      </w:r>
      <w:r w:rsidR="004A7441">
        <w:rPr>
          <w:rFonts w:asciiTheme="majorHAnsi" w:hAnsiTheme="majorHAnsi" w:cstheme="majorHAnsi"/>
          <w:lang w:val="it-IT"/>
        </w:rPr>
        <w:t xml:space="preserve">genere, </w:t>
      </w:r>
      <w:r w:rsidR="000F338C">
        <w:rPr>
          <w:rFonts w:asciiTheme="majorHAnsi" w:hAnsiTheme="majorHAnsi" w:cstheme="majorHAnsi"/>
          <w:lang w:val="it-IT"/>
        </w:rPr>
        <w:t xml:space="preserve">dal </w:t>
      </w:r>
      <w:r>
        <w:rPr>
          <w:rFonts w:asciiTheme="majorHAnsi" w:hAnsiTheme="majorHAnsi" w:cstheme="majorHAnsi"/>
          <w:lang w:val="it-IT"/>
        </w:rPr>
        <w:t>luogo</w:t>
      </w:r>
      <w:r w:rsidR="000F338C">
        <w:rPr>
          <w:rFonts w:asciiTheme="majorHAnsi" w:hAnsiTheme="majorHAnsi" w:cstheme="majorHAnsi"/>
          <w:lang w:val="it-IT"/>
        </w:rPr>
        <w:t xml:space="preserve"> in cui crescono</w:t>
      </w:r>
      <w:r>
        <w:rPr>
          <w:rFonts w:asciiTheme="majorHAnsi" w:hAnsiTheme="majorHAnsi" w:cstheme="majorHAnsi"/>
          <w:lang w:val="it-IT"/>
        </w:rPr>
        <w:t xml:space="preserve">, </w:t>
      </w:r>
      <w:r w:rsidR="000F338C">
        <w:rPr>
          <w:rFonts w:asciiTheme="majorHAnsi" w:hAnsiTheme="majorHAnsi" w:cstheme="majorHAnsi"/>
          <w:lang w:val="it-IT"/>
        </w:rPr>
        <w:t>dal</w:t>
      </w:r>
      <w:r>
        <w:rPr>
          <w:rFonts w:asciiTheme="majorHAnsi" w:hAnsiTheme="majorHAnsi" w:cstheme="majorHAnsi"/>
          <w:lang w:val="it-IT"/>
        </w:rPr>
        <w:t>l’origine etnica</w:t>
      </w:r>
      <w:r w:rsidR="004A7441">
        <w:rPr>
          <w:rFonts w:asciiTheme="majorHAnsi" w:hAnsiTheme="majorHAnsi" w:cstheme="majorHAnsi"/>
          <w:lang w:val="it-IT"/>
        </w:rPr>
        <w:t xml:space="preserve">. </w:t>
      </w:r>
    </w:p>
    <w:p w14:paraId="6ECDA337" w14:textId="27CA33F3" w:rsidR="00B54076" w:rsidRDefault="00B54076" w:rsidP="20CF7529">
      <w:pPr>
        <w:jc w:val="both"/>
        <w:rPr>
          <w:rFonts w:asciiTheme="majorHAnsi" w:hAnsiTheme="majorHAnsi" w:cstheme="majorBidi"/>
          <w:lang w:val="it-IT"/>
        </w:rPr>
      </w:pPr>
      <w:r w:rsidRPr="20CF7529">
        <w:rPr>
          <w:rFonts w:asciiTheme="majorHAnsi" w:hAnsiTheme="majorHAnsi" w:cstheme="majorBidi"/>
          <w:lang w:val="it-IT"/>
        </w:rPr>
        <w:t>Il Comitato ONU sui diritti dell’infanzia e dell’adolescenza</w:t>
      </w:r>
      <w:r w:rsidR="000F338C">
        <w:rPr>
          <w:rFonts w:asciiTheme="majorHAnsi" w:hAnsiTheme="majorHAnsi" w:cstheme="majorBidi"/>
          <w:lang w:val="it-IT"/>
        </w:rPr>
        <w:t>, organo che presidia e monitora l’attuazione della CRC da parte degli Stati che l’hanno ratificata,</w:t>
      </w:r>
      <w:r w:rsidRPr="20CF7529">
        <w:rPr>
          <w:rFonts w:asciiTheme="majorHAnsi" w:hAnsiTheme="majorHAnsi" w:cstheme="majorBidi"/>
          <w:lang w:val="it-IT"/>
        </w:rPr>
        <w:t xml:space="preserve"> ha raccomandato all’Italia di adottare misure specifiche, in particolare, per i minorenni </w:t>
      </w:r>
      <w:r w:rsidR="000F338C">
        <w:rPr>
          <w:rFonts w:asciiTheme="majorHAnsi" w:hAnsiTheme="majorHAnsi" w:cstheme="majorBidi"/>
          <w:lang w:val="it-IT"/>
        </w:rPr>
        <w:t xml:space="preserve">in condizioni di </w:t>
      </w:r>
      <w:r w:rsidRPr="20CF7529">
        <w:rPr>
          <w:rFonts w:asciiTheme="majorHAnsi" w:hAnsiTheme="majorHAnsi" w:cstheme="majorBidi"/>
          <w:lang w:val="it-IT"/>
        </w:rPr>
        <w:t>pover</w:t>
      </w:r>
      <w:r w:rsidR="000F338C">
        <w:rPr>
          <w:rFonts w:asciiTheme="majorHAnsi" w:hAnsiTheme="majorHAnsi" w:cstheme="majorBidi"/>
          <w:lang w:val="it-IT"/>
        </w:rPr>
        <w:t>tà</w:t>
      </w:r>
      <w:r w:rsidRPr="20CF7529">
        <w:rPr>
          <w:rFonts w:asciiTheme="majorHAnsi" w:hAnsiTheme="majorHAnsi" w:cstheme="majorBidi"/>
          <w:lang w:val="it-IT"/>
        </w:rPr>
        <w:t xml:space="preserve"> </w:t>
      </w:r>
      <w:r w:rsidR="000F338C">
        <w:rPr>
          <w:rFonts w:asciiTheme="majorHAnsi" w:hAnsiTheme="majorHAnsi" w:cstheme="majorBidi"/>
          <w:lang w:val="it-IT"/>
        </w:rPr>
        <w:t>di</w:t>
      </w:r>
      <w:r w:rsidR="000F338C" w:rsidRPr="20CF7529">
        <w:rPr>
          <w:rFonts w:asciiTheme="majorHAnsi" w:hAnsiTheme="majorHAnsi" w:cstheme="majorBidi"/>
          <w:lang w:val="it-IT"/>
        </w:rPr>
        <w:t xml:space="preserve"> </w:t>
      </w:r>
      <w:r w:rsidRPr="20CF7529">
        <w:rPr>
          <w:rFonts w:asciiTheme="majorHAnsi" w:hAnsiTheme="majorHAnsi" w:cstheme="majorBidi"/>
          <w:lang w:val="it-IT"/>
        </w:rPr>
        <w:t xml:space="preserve">disabilità, </w:t>
      </w:r>
      <w:r w:rsidR="000F338C">
        <w:rPr>
          <w:rFonts w:asciiTheme="majorHAnsi" w:hAnsiTheme="majorHAnsi" w:cstheme="majorBidi"/>
          <w:lang w:val="it-IT"/>
        </w:rPr>
        <w:t xml:space="preserve">e/o </w:t>
      </w:r>
      <w:r w:rsidRPr="20CF7529">
        <w:rPr>
          <w:rFonts w:asciiTheme="majorHAnsi" w:hAnsiTheme="majorHAnsi" w:cstheme="majorBidi"/>
          <w:lang w:val="it-IT"/>
        </w:rPr>
        <w:t xml:space="preserve">provenienti da </w:t>
      </w:r>
      <w:r w:rsidR="000F338C" w:rsidRPr="20CF7529">
        <w:rPr>
          <w:rFonts w:asciiTheme="majorHAnsi" w:hAnsiTheme="majorHAnsi" w:cstheme="majorBidi"/>
          <w:lang w:val="it-IT"/>
        </w:rPr>
        <w:t>contest</w:t>
      </w:r>
      <w:r w:rsidR="000F338C">
        <w:rPr>
          <w:rFonts w:asciiTheme="majorHAnsi" w:hAnsiTheme="majorHAnsi" w:cstheme="majorBidi"/>
          <w:lang w:val="it-IT"/>
        </w:rPr>
        <w:t>i</w:t>
      </w:r>
      <w:r w:rsidR="000F338C" w:rsidRPr="20CF7529">
        <w:rPr>
          <w:rFonts w:asciiTheme="majorHAnsi" w:hAnsiTheme="majorHAnsi" w:cstheme="majorBidi"/>
          <w:lang w:val="it-IT"/>
        </w:rPr>
        <w:t xml:space="preserve"> </w:t>
      </w:r>
      <w:r w:rsidRPr="20CF7529">
        <w:rPr>
          <w:rFonts w:asciiTheme="majorHAnsi" w:hAnsiTheme="majorHAnsi" w:cstheme="majorBidi"/>
          <w:lang w:val="it-IT"/>
        </w:rPr>
        <w:t>migratori.</w:t>
      </w:r>
    </w:p>
    <w:p w14:paraId="743CCFE1" w14:textId="54909217" w:rsidR="005C2ED7" w:rsidRDefault="003500A9" w:rsidP="00B54076">
      <w:pPr>
        <w:spacing w:line="228" w:lineRule="auto"/>
        <w:ind w:right="1140"/>
        <w:jc w:val="both"/>
        <w:rPr>
          <w:rFonts w:asciiTheme="majorHAnsi" w:eastAsia="Times New Roman" w:hAnsiTheme="majorHAnsi" w:cstheme="majorHAnsi"/>
          <w:lang w:val="it-IT"/>
        </w:rPr>
      </w:pPr>
      <w:r>
        <w:rPr>
          <w:rFonts w:asciiTheme="majorHAnsi" w:eastAsia="Times New Roman" w:hAnsiTheme="majorHAnsi" w:cstheme="majorHAnsi"/>
          <w:lang w:val="it-IT"/>
        </w:rPr>
        <w:t>In particolare:</w:t>
      </w:r>
    </w:p>
    <w:p w14:paraId="60BCB72B" w14:textId="77777777" w:rsidR="00B54076" w:rsidRDefault="00B54076" w:rsidP="00B54076">
      <w:pPr>
        <w:pStyle w:val="Paragrafoelenco"/>
        <w:numPr>
          <w:ilvl w:val="0"/>
          <w:numId w:val="3"/>
        </w:numPr>
        <w:jc w:val="both"/>
        <w:rPr>
          <w:rFonts w:asciiTheme="majorHAnsi" w:hAnsiTheme="majorHAnsi" w:cstheme="majorHAnsi"/>
          <w:b/>
          <w:bCs/>
          <w:lang w:val="it-IT"/>
        </w:rPr>
      </w:pPr>
      <w:r>
        <w:rPr>
          <w:rFonts w:asciiTheme="majorHAnsi" w:hAnsiTheme="majorHAnsi" w:cstheme="majorHAnsi"/>
          <w:b/>
          <w:bCs/>
          <w:lang w:val="it-IT"/>
        </w:rPr>
        <w:t>DATI DISAGGREGATI: DISPONIBLITA’, ANALISI E UTILIZZO</w:t>
      </w:r>
    </w:p>
    <w:p w14:paraId="42CBC676" w14:textId="77777777" w:rsidR="00B54076" w:rsidRDefault="00B54076" w:rsidP="00B54076">
      <w:pPr>
        <w:pStyle w:val="Paragrafoelenco"/>
        <w:numPr>
          <w:ilvl w:val="0"/>
          <w:numId w:val="4"/>
        </w:numPr>
        <w:jc w:val="both"/>
        <w:rPr>
          <w:rFonts w:asciiTheme="majorHAnsi" w:hAnsiTheme="majorHAnsi" w:cstheme="majorHAnsi"/>
          <w:lang w:val="it-IT"/>
        </w:rPr>
      </w:pPr>
      <w:r>
        <w:rPr>
          <w:rFonts w:asciiTheme="majorHAnsi" w:hAnsiTheme="majorHAnsi" w:cstheme="majorHAnsi"/>
          <w:lang w:val="it-IT"/>
        </w:rPr>
        <w:t xml:space="preserve">Assicurare che il monitoraggio dell’attuazione degli </w:t>
      </w:r>
      <w:proofErr w:type="spellStart"/>
      <w:r>
        <w:rPr>
          <w:rFonts w:asciiTheme="majorHAnsi" w:hAnsiTheme="majorHAnsi" w:cstheme="majorHAnsi"/>
          <w:lang w:val="it-IT"/>
        </w:rPr>
        <w:t>SDGs</w:t>
      </w:r>
      <w:proofErr w:type="spellEnd"/>
      <w:r>
        <w:rPr>
          <w:rFonts w:asciiTheme="majorHAnsi" w:hAnsiTheme="majorHAnsi" w:cstheme="majorHAnsi"/>
          <w:lang w:val="it-IT"/>
        </w:rPr>
        <w:t xml:space="preserve"> includa degli indicatori relativi all’infanzia e all’adolescenza, se il quadro di riferimento del monitoraggio non contenesse tali indicatori, il tema dello sviluppo e del benessere dei minorenni rimarrebbe al di fuori del discorso politico; </w:t>
      </w:r>
    </w:p>
    <w:p w14:paraId="1E896E8B" w14:textId="77777777" w:rsidR="00B54076" w:rsidRDefault="00B54076" w:rsidP="00B54076">
      <w:pPr>
        <w:pStyle w:val="Paragrafoelenco"/>
        <w:numPr>
          <w:ilvl w:val="0"/>
          <w:numId w:val="4"/>
        </w:numPr>
        <w:jc w:val="both"/>
        <w:rPr>
          <w:rFonts w:asciiTheme="majorHAnsi" w:hAnsiTheme="majorHAnsi" w:cstheme="majorHAnsi"/>
          <w:lang w:val="it-IT"/>
        </w:rPr>
      </w:pPr>
      <w:r>
        <w:rPr>
          <w:rFonts w:asciiTheme="majorHAnsi" w:hAnsiTheme="majorHAnsi" w:cstheme="majorHAnsi"/>
          <w:lang w:val="it-IT"/>
        </w:rPr>
        <w:t xml:space="preserve">Rafforzare la capacità nazionale di raccogliere, disseminare e utilizzare dati disaggregati che siano di alta qualità, completi e aggiornati, per monitorare e analizzare i progressi per tutti i minorenni, compresi quelli più vulnerabili; </w:t>
      </w:r>
    </w:p>
    <w:p w14:paraId="19627D86" w14:textId="281B39BA" w:rsidR="00B54076" w:rsidRDefault="00B54076" w:rsidP="00B54076">
      <w:pPr>
        <w:pStyle w:val="Paragrafoelenco"/>
        <w:numPr>
          <w:ilvl w:val="0"/>
          <w:numId w:val="4"/>
        </w:numPr>
        <w:jc w:val="both"/>
        <w:rPr>
          <w:rFonts w:asciiTheme="majorHAnsi" w:hAnsiTheme="majorHAnsi" w:cstheme="majorHAnsi"/>
          <w:lang w:val="it-IT"/>
        </w:rPr>
      </w:pPr>
      <w:r>
        <w:rPr>
          <w:rFonts w:asciiTheme="majorHAnsi" w:hAnsiTheme="majorHAnsi" w:cstheme="majorHAnsi"/>
          <w:lang w:val="it-IT"/>
        </w:rPr>
        <w:t xml:space="preserve">Migliorare i meccanismi di monitoring e reporting dell’attuazione della Convenzione sui diritti dell’infanzia e dell’adolescenza e degli altri obblighi sui diritti umani per riflettere i progressi compiuti per i minorenni nel quadro degli </w:t>
      </w:r>
      <w:proofErr w:type="spellStart"/>
      <w:r>
        <w:rPr>
          <w:rFonts w:asciiTheme="majorHAnsi" w:hAnsiTheme="majorHAnsi" w:cstheme="majorHAnsi"/>
          <w:lang w:val="it-IT"/>
        </w:rPr>
        <w:t>SDG</w:t>
      </w:r>
      <w:r w:rsidR="001D6796">
        <w:rPr>
          <w:rFonts w:asciiTheme="majorHAnsi" w:hAnsiTheme="majorHAnsi" w:cstheme="majorHAnsi"/>
          <w:lang w:val="it-IT"/>
        </w:rPr>
        <w:t>s</w:t>
      </w:r>
      <w:proofErr w:type="spellEnd"/>
      <w:r>
        <w:rPr>
          <w:rFonts w:asciiTheme="majorHAnsi" w:hAnsiTheme="majorHAnsi" w:cstheme="majorHAnsi"/>
          <w:lang w:val="it-IT"/>
        </w:rPr>
        <w:t xml:space="preserve">; </w:t>
      </w:r>
    </w:p>
    <w:p w14:paraId="72764BE7" w14:textId="378257DB" w:rsidR="00B54076" w:rsidRDefault="00B54076" w:rsidP="00B54076">
      <w:pPr>
        <w:pStyle w:val="Paragrafoelenco"/>
        <w:numPr>
          <w:ilvl w:val="0"/>
          <w:numId w:val="4"/>
        </w:numPr>
        <w:jc w:val="both"/>
        <w:rPr>
          <w:rFonts w:asciiTheme="majorHAnsi" w:hAnsiTheme="majorHAnsi" w:cstheme="majorHAnsi"/>
          <w:lang w:val="it-IT"/>
        </w:rPr>
      </w:pPr>
      <w:r>
        <w:rPr>
          <w:rFonts w:asciiTheme="majorHAnsi" w:hAnsiTheme="majorHAnsi" w:cstheme="majorHAnsi"/>
          <w:lang w:val="it-IT"/>
        </w:rPr>
        <w:t xml:space="preserve">Utilizzare dati statistici di varie fonti per monitorare i progressi relativi agli </w:t>
      </w:r>
      <w:proofErr w:type="spellStart"/>
      <w:r>
        <w:rPr>
          <w:rFonts w:asciiTheme="majorHAnsi" w:hAnsiTheme="majorHAnsi" w:cstheme="majorHAnsi"/>
          <w:lang w:val="it-IT"/>
        </w:rPr>
        <w:t>SDG</w:t>
      </w:r>
      <w:r w:rsidR="001D6796">
        <w:rPr>
          <w:rFonts w:asciiTheme="majorHAnsi" w:hAnsiTheme="majorHAnsi" w:cstheme="majorHAnsi"/>
          <w:lang w:val="it-IT"/>
        </w:rPr>
        <w:t>s</w:t>
      </w:r>
      <w:proofErr w:type="spellEnd"/>
      <w:r>
        <w:rPr>
          <w:rFonts w:asciiTheme="majorHAnsi" w:hAnsiTheme="majorHAnsi" w:cstheme="majorHAnsi"/>
          <w:lang w:val="it-IT"/>
        </w:rPr>
        <w:t xml:space="preserve">, anche attraverso attività di monitoraggio partecipato; </w:t>
      </w:r>
    </w:p>
    <w:p w14:paraId="3F4ACF09" w14:textId="1E714ABF" w:rsidR="00B54076" w:rsidRPr="003500A9" w:rsidRDefault="00B54076" w:rsidP="00B54076">
      <w:pPr>
        <w:pStyle w:val="Paragrafoelenco"/>
        <w:numPr>
          <w:ilvl w:val="0"/>
          <w:numId w:val="4"/>
        </w:numPr>
        <w:jc w:val="both"/>
        <w:rPr>
          <w:rFonts w:asciiTheme="majorHAnsi" w:hAnsiTheme="majorHAnsi" w:cstheme="majorHAnsi"/>
          <w:lang w:val="it-IT"/>
        </w:rPr>
      </w:pPr>
      <w:r w:rsidRPr="533952F3">
        <w:rPr>
          <w:rFonts w:asciiTheme="majorHAnsi" w:hAnsiTheme="majorHAnsi" w:cstheme="majorBidi"/>
          <w:lang w:val="it-IT"/>
        </w:rPr>
        <w:t xml:space="preserve">Misurare la povertà minorile in tutte le sue dimensioni, e monitorare i progressi in vista “dell’eliminazione della povertà minorile in tutte le sue forme” come tematica universale e trasversale che può contribuire a rinforzare l’indivisibilità degli </w:t>
      </w:r>
      <w:proofErr w:type="spellStart"/>
      <w:r w:rsidRPr="533952F3">
        <w:rPr>
          <w:rFonts w:asciiTheme="majorHAnsi" w:hAnsiTheme="majorHAnsi" w:cstheme="majorBidi"/>
          <w:lang w:val="it-IT"/>
        </w:rPr>
        <w:t>SDG</w:t>
      </w:r>
      <w:r w:rsidR="001D6796">
        <w:rPr>
          <w:rFonts w:asciiTheme="majorHAnsi" w:hAnsiTheme="majorHAnsi" w:cstheme="majorBidi"/>
          <w:lang w:val="it-IT"/>
        </w:rPr>
        <w:t>s</w:t>
      </w:r>
      <w:proofErr w:type="spellEnd"/>
      <w:r w:rsidRPr="533952F3">
        <w:rPr>
          <w:rFonts w:asciiTheme="majorHAnsi" w:hAnsiTheme="majorHAnsi" w:cstheme="majorBidi"/>
          <w:lang w:val="it-IT"/>
        </w:rPr>
        <w:t xml:space="preserve"> ed evitare di agire per compartimenti.</w:t>
      </w:r>
    </w:p>
    <w:p w14:paraId="1C9D6D99" w14:textId="22908E45" w:rsidR="003500A9" w:rsidRPr="000054F9" w:rsidRDefault="003500A9" w:rsidP="003500A9">
      <w:pPr>
        <w:numPr>
          <w:ilvl w:val="0"/>
          <w:numId w:val="15"/>
        </w:numPr>
        <w:spacing w:line="259" w:lineRule="auto"/>
        <w:contextualSpacing/>
        <w:jc w:val="both"/>
        <w:rPr>
          <w:rFonts w:asciiTheme="majorHAnsi" w:hAnsiTheme="majorHAnsi" w:cstheme="majorHAnsi"/>
          <w:b/>
          <w:bCs/>
          <w:lang w:val="it-IT"/>
        </w:rPr>
      </w:pPr>
      <w:r w:rsidRPr="000054F9">
        <w:rPr>
          <w:rFonts w:asciiTheme="majorHAnsi" w:hAnsiTheme="majorHAnsi" w:cstheme="majorHAnsi"/>
          <w:b/>
          <w:bCs/>
          <w:lang w:val="it-IT"/>
        </w:rPr>
        <w:t>SPESA SOCIALE E PROGRESSI NEI RISULTATI PER I BAMBINI, GLI ADOLESCENTI E I GIOVANI</w:t>
      </w:r>
    </w:p>
    <w:p w14:paraId="5E824E23" w14:textId="1BDE35E6" w:rsidR="003500A9" w:rsidRPr="000054F9" w:rsidRDefault="003500A9" w:rsidP="003500A9">
      <w:pPr>
        <w:numPr>
          <w:ilvl w:val="0"/>
          <w:numId w:val="5"/>
        </w:numPr>
        <w:spacing w:line="259" w:lineRule="auto"/>
        <w:contextualSpacing/>
        <w:jc w:val="both"/>
        <w:rPr>
          <w:rFonts w:asciiTheme="majorHAnsi" w:hAnsiTheme="majorHAnsi" w:cstheme="majorHAnsi"/>
          <w:lang w:val="it-IT"/>
        </w:rPr>
      </w:pPr>
      <w:r w:rsidRPr="000054F9">
        <w:rPr>
          <w:rFonts w:asciiTheme="majorHAnsi" w:hAnsiTheme="majorHAnsi" w:cstheme="majorHAnsi"/>
          <w:lang w:val="it-IT"/>
        </w:rPr>
        <w:t>Migliorare il reporting e l’efficienza nella spesa e nei programmi ch</w:t>
      </w:r>
      <w:r w:rsidR="002D0471" w:rsidRPr="000054F9">
        <w:rPr>
          <w:rFonts w:asciiTheme="majorHAnsi" w:hAnsiTheme="majorHAnsi" w:cstheme="majorHAnsi"/>
          <w:lang w:val="it-IT"/>
        </w:rPr>
        <w:t>e hanno impatti diretti e indire</w:t>
      </w:r>
      <w:r w:rsidRPr="000054F9">
        <w:rPr>
          <w:rFonts w:asciiTheme="majorHAnsi" w:hAnsiTheme="majorHAnsi" w:cstheme="majorHAnsi"/>
          <w:lang w:val="it-IT"/>
        </w:rPr>
        <w:t>tti sul benessere d</w:t>
      </w:r>
      <w:r w:rsidR="002D0471" w:rsidRPr="000054F9">
        <w:rPr>
          <w:rFonts w:asciiTheme="majorHAnsi" w:hAnsiTheme="majorHAnsi" w:cstheme="majorHAnsi"/>
          <w:lang w:val="it-IT"/>
        </w:rPr>
        <w:t>ei</w:t>
      </w:r>
      <w:r w:rsidRPr="000054F9">
        <w:rPr>
          <w:rFonts w:asciiTheme="majorHAnsi" w:hAnsiTheme="majorHAnsi" w:cstheme="majorHAnsi"/>
          <w:lang w:val="it-IT"/>
        </w:rPr>
        <w:t xml:space="preserve"> minorenni; </w:t>
      </w:r>
    </w:p>
    <w:p w14:paraId="47FC8076" w14:textId="7B4D4139" w:rsidR="003500A9" w:rsidRPr="000054F9" w:rsidRDefault="003500A9" w:rsidP="003500A9">
      <w:pPr>
        <w:numPr>
          <w:ilvl w:val="0"/>
          <w:numId w:val="5"/>
        </w:numPr>
        <w:spacing w:line="259" w:lineRule="auto"/>
        <w:contextualSpacing/>
        <w:jc w:val="both"/>
        <w:rPr>
          <w:rFonts w:asciiTheme="majorHAnsi" w:hAnsiTheme="majorHAnsi" w:cstheme="majorHAnsi"/>
          <w:lang w:val="it-IT"/>
        </w:rPr>
      </w:pPr>
      <w:r w:rsidRPr="000054F9">
        <w:rPr>
          <w:rFonts w:asciiTheme="majorHAnsi" w:hAnsiTheme="majorHAnsi" w:cstheme="majorHAnsi"/>
          <w:lang w:val="it-IT"/>
        </w:rPr>
        <w:t xml:space="preserve">Monitorare e aumentare gli investimenti sulle priorità </w:t>
      </w:r>
      <w:proofErr w:type="spellStart"/>
      <w:r w:rsidRPr="000054F9">
        <w:rPr>
          <w:rFonts w:asciiTheme="majorHAnsi" w:hAnsiTheme="majorHAnsi" w:cstheme="majorHAnsi"/>
          <w:lang w:val="it-IT"/>
        </w:rPr>
        <w:t>SDG</w:t>
      </w:r>
      <w:r w:rsidR="001D6796">
        <w:rPr>
          <w:rFonts w:asciiTheme="majorHAnsi" w:hAnsiTheme="majorHAnsi" w:cstheme="majorHAnsi"/>
          <w:lang w:val="it-IT"/>
        </w:rPr>
        <w:t>s</w:t>
      </w:r>
      <w:proofErr w:type="spellEnd"/>
      <w:r w:rsidRPr="000054F9">
        <w:rPr>
          <w:rFonts w:asciiTheme="majorHAnsi" w:hAnsiTheme="majorHAnsi" w:cstheme="majorHAnsi"/>
          <w:lang w:val="it-IT"/>
        </w:rPr>
        <w:t xml:space="preserve"> relative ai bambini ed agli adolescenti che sono di natura trasversale. Interventi in aree quali la protezione dell’infanzia, l’uguaglianza di genere, lo sviluppo degli adolescenti, l’alimentazione, lo sviluppo della prima infanzia sono settori che non sono sempre classificati nei bilanci settoriale, e spesso questo si risolve nella loro omissione; </w:t>
      </w:r>
    </w:p>
    <w:p w14:paraId="1DCBF8B5" w14:textId="77777777" w:rsidR="0032025D" w:rsidRDefault="003500A9" w:rsidP="0032025D">
      <w:pPr>
        <w:numPr>
          <w:ilvl w:val="0"/>
          <w:numId w:val="5"/>
        </w:numPr>
        <w:spacing w:line="259" w:lineRule="auto"/>
        <w:contextualSpacing/>
        <w:jc w:val="both"/>
        <w:rPr>
          <w:rFonts w:asciiTheme="majorHAnsi" w:hAnsiTheme="majorHAnsi" w:cstheme="majorHAnsi"/>
          <w:lang w:val="it-IT"/>
        </w:rPr>
      </w:pPr>
      <w:r w:rsidRPr="000054F9">
        <w:rPr>
          <w:rFonts w:asciiTheme="majorHAnsi" w:hAnsiTheme="majorHAnsi" w:cstheme="majorHAnsi"/>
          <w:lang w:val="it-IT"/>
        </w:rPr>
        <w:t xml:space="preserve">Adottare un reporting sui budget per bambini e adolescenti fondato sui diritti e basato sui risultati, con particolare attenzione a contrastare le diseguaglianze e le discriminazioni, comprese quelle contro donne e ragazze, e che assicurino efficienza ed efficacia. Esempi possono essere i fondi espressamente previsti per colmare le disparità geografiche nella disponibilità dei servizi per i bambini e gli adolescenti (sia in termini di qualità che di accesso), così come le diseguaglianze tra diversi gruppi di popolazione o genere nell’assicurare loro servizi; </w:t>
      </w:r>
    </w:p>
    <w:p w14:paraId="643AE198" w14:textId="2A65C890" w:rsidR="0032025D" w:rsidRPr="0032025D" w:rsidRDefault="002D0471" w:rsidP="0032025D">
      <w:pPr>
        <w:numPr>
          <w:ilvl w:val="0"/>
          <w:numId w:val="5"/>
        </w:numPr>
        <w:spacing w:line="259" w:lineRule="auto"/>
        <w:contextualSpacing/>
        <w:jc w:val="both"/>
        <w:rPr>
          <w:rFonts w:asciiTheme="majorHAnsi" w:hAnsiTheme="majorHAnsi" w:cstheme="majorHAnsi"/>
          <w:lang w:val="it-IT"/>
        </w:rPr>
      </w:pPr>
      <w:r w:rsidRPr="0032025D">
        <w:rPr>
          <w:rFonts w:asciiTheme="majorHAnsi" w:hAnsiTheme="majorHAnsi" w:cstheme="majorHAnsi"/>
          <w:lang w:val="it-IT"/>
        </w:rPr>
        <w:t xml:space="preserve">Realizzare delle analisi sistematiche degli equity gap per comprendere meglio quali bambini non vengono raggiunti o dove i progressi per i minorenni sono in ritardo e determinare le cause sottostanti e i colli di bottiglia. </w:t>
      </w:r>
    </w:p>
    <w:p w14:paraId="6E55A797" w14:textId="5DCC1E9E" w:rsidR="00B54076" w:rsidRDefault="00B54076" w:rsidP="00B54076">
      <w:pPr>
        <w:spacing w:line="228" w:lineRule="auto"/>
        <w:ind w:right="1140"/>
        <w:jc w:val="both"/>
        <w:rPr>
          <w:rFonts w:asciiTheme="majorHAnsi" w:eastAsia="Times New Roman" w:hAnsiTheme="majorHAnsi" w:cstheme="majorHAnsi"/>
          <w:color w:val="00B0F0"/>
          <w:lang w:val="it-IT"/>
        </w:rPr>
      </w:pPr>
    </w:p>
    <w:p w14:paraId="7ABF776D" w14:textId="1E557D3F" w:rsidR="001D6796" w:rsidRDefault="001D6796" w:rsidP="00B54076">
      <w:pPr>
        <w:spacing w:line="228" w:lineRule="auto"/>
        <w:ind w:right="1140"/>
        <w:jc w:val="both"/>
        <w:rPr>
          <w:rFonts w:asciiTheme="majorHAnsi" w:eastAsia="Times New Roman" w:hAnsiTheme="majorHAnsi" w:cstheme="majorHAnsi"/>
          <w:color w:val="00B0F0"/>
          <w:lang w:val="it-IT"/>
        </w:rPr>
      </w:pPr>
    </w:p>
    <w:p w14:paraId="50B29C0C" w14:textId="6F19611B" w:rsidR="001D6796" w:rsidRDefault="001D6796" w:rsidP="00B54076">
      <w:pPr>
        <w:spacing w:line="228" w:lineRule="auto"/>
        <w:ind w:right="1140"/>
        <w:jc w:val="both"/>
        <w:rPr>
          <w:rFonts w:asciiTheme="majorHAnsi" w:eastAsia="Times New Roman" w:hAnsiTheme="majorHAnsi" w:cstheme="majorHAnsi"/>
          <w:color w:val="00B0F0"/>
          <w:lang w:val="it-IT"/>
        </w:rPr>
      </w:pPr>
    </w:p>
    <w:p w14:paraId="3BAF4677" w14:textId="77777777" w:rsidR="001D6796" w:rsidRDefault="001D6796" w:rsidP="00B54076">
      <w:pPr>
        <w:spacing w:line="228" w:lineRule="auto"/>
        <w:ind w:right="1140"/>
        <w:jc w:val="both"/>
        <w:rPr>
          <w:rFonts w:asciiTheme="majorHAnsi" w:eastAsia="Times New Roman" w:hAnsiTheme="majorHAnsi" w:cstheme="majorHAnsi"/>
          <w:color w:val="00B0F0"/>
          <w:lang w:val="it-IT"/>
        </w:rPr>
      </w:pPr>
    </w:p>
    <w:p w14:paraId="496F66B9" w14:textId="2C15D2B7" w:rsidR="00B54076" w:rsidRDefault="00B54076" w:rsidP="00B54076">
      <w:pPr>
        <w:spacing w:line="228" w:lineRule="auto"/>
        <w:ind w:right="1140"/>
        <w:jc w:val="both"/>
        <w:rPr>
          <w:rFonts w:asciiTheme="majorHAnsi" w:eastAsia="Times New Roman" w:hAnsiTheme="majorHAnsi" w:cstheme="majorBidi"/>
          <w:b/>
          <w:bCs/>
          <w:color w:val="00B0F0"/>
          <w:lang w:val="it-IT"/>
        </w:rPr>
      </w:pPr>
      <w:r w:rsidRPr="20CF7529">
        <w:rPr>
          <w:rFonts w:asciiTheme="majorHAnsi" w:eastAsia="Times New Roman" w:hAnsiTheme="majorHAnsi" w:cstheme="majorBidi"/>
          <w:b/>
          <w:bCs/>
          <w:color w:val="00B0F0"/>
          <w:lang w:val="it-IT"/>
        </w:rPr>
        <w:lastRenderedPageBreak/>
        <w:t xml:space="preserve">1.a - LA POVERTA’ MINORILE </w:t>
      </w:r>
    </w:p>
    <w:p w14:paraId="289D68FD" w14:textId="39D18036" w:rsidR="00024A2F" w:rsidRDefault="53A0D495" w:rsidP="00024A2F">
      <w:pPr>
        <w:pBdr>
          <w:top w:val="single" w:sz="4" w:space="1" w:color="auto"/>
          <w:left w:val="single" w:sz="4" w:space="4" w:color="auto"/>
          <w:bottom w:val="single" w:sz="4" w:space="1" w:color="auto"/>
          <w:right w:val="single" w:sz="4" w:space="4" w:color="auto"/>
        </w:pBdr>
        <w:shd w:val="clear" w:color="auto" w:fill="FBE4D5" w:themeFill="accent2" w:themeFillTint="33"/>
        <w:spacing w:line="228" w:lineRule="auto"/>
        <w:ind w:right="1140"/>
        <w:jc w:val="center"/>
        <w:rPr>
          <w:rFonts w:asciiTheme="majorHAnsi" w:eastAsia="Times New Roman" w:hAnsiTheme="majorHAnsi" w:cstheme="majorBidi"/>
          <w:b/>
          <w:bCs/>
          <w:color w:val="FF0000"/>
          <w:lang w:val="it-IT"/>
        </w:rPr>
      </w:pPr>
      <w:r w:rsidRPr="270B115C">
        <w:rPr>
          <w:rFonts w:asciiTheme="majorHAnsi" w:eastAsia="Times New Roman" w:hAnsiTheme="majorHAnsi" w:cstheme="majorBidi"/>
          <w:b/>
          <w:bCs/>
          <w:color w:val="FF0000"/>
          <w:lang w:val="it-IT"/>
        </w:rPr>
        <w:t>INDICATORE ANNUALE DI MONITORAGGIO:</w:t>
      </w:r>
    </w:p>
    <w:p w14:paraId="72DD31D5" w14:textId="3AF3735C" w:rsidR="0024395B" w:rsidRPr="0024395B" w:rsidRDefault="53A0D495" w:rsidP="00024A2F">
      <w:pPr>
        <w:pBdr>
          <w:top w:val="single" w:sz="4" w:space="1" w:color="auto"/>
          <w:left w:val="single" w:sz="4" w:space="4" w:color="auto"/>
          <w:bottom w:val="single" w:sz="4" w:space="1" w:color="auto"/>
          <w:right w:val="single" w:sz="4" w:space="4" w:color="auto"/>
        </w:pBdr>
        <w:shd w:val="clear" w:color="auto" w:fill="FBE4D5" w:themeFill="accent2" w:themeFillTint="33"/>
        <w:spacing w:line="228" w:lineRule="auto"/>
        <w:ind w:right="1140"/>
        <w:jc w:val="center"/>
        <w:rPr>
          <w:rFonts w:asciiTheme="majorHAnsi" w:eastAsia="Times New Roman" w:hAnsiTheme="majorHAnsi" w:cstheme="majorBidi"/>
          <w:b/>
          <w:bCs/>
          <w:color w:val="FF0000"/>
          <w:lang w:val="it-IT"/>
        </w:rPr>
      </w:pPr>
      <w:r w:rsidRPr="270B115C">
        <w:rPr>
          <w:rFonts w:asciiTheme="majorHAnsi" w:eastAsia="Times New Roman" w:hAnsiTheme="majorHAnsi" w:cstheme="majorBidi"/>
          <w:b/>
          <w:bCs/>
          <w:color w:val="FF0000"/>
          <w:lang w:val="it-IT"/>
        </w:rPr>
        <w:t>N° di minorenni in povertà assoluta in Italia (nel 2021: 1.382.000</w:t>
      </w:r>
      <w:r w:rsidR="0875B603" w:rsidRPr="270B115C">
        <w:rPr>
          <w:rFonts w:asciiTheme="majorHAnsi" w:eastAsia="Times New Roman" w:hAnsiTheme="majorHAnsi" w:cstheme="majorBidi"/>
          <w:b/>
          <w:bCs/>
          <w:color w:val="FF0000"/>
          <w:lang w:val="it-IT"/>
        </w:rPr>
        <w:t xml:space="preserve"> Fonte ISTAT</w:t>
      </w:r>
      <w:r w:rsidRPr="270B115C">
        <w:rPr>
          <w:rFonts w:asciiTheme="majorHAnsi" w:eastAsia="Times New Roman" w:hAnsiTheme="majorHAnsi" w:cstheme="majorBidi"/>
          <w:b/>
          <w:bCs/>
          <w:color w:val="FF0000"/>
          <w:lang w:val="it-IT"/>
        </w:rPr>
        <w:t>)</w:t>
      </w:r>
    </w:p>
    <w:p w14:paraId="4ED9C42A" w14:textId="78A59D9D" w:rsidR="00FE32B9" w:rsidRPr="008762F0" w:rsidRDefault="56CD3479" w:rsidP="00C9749C">
      <w:pPr>
        <w:spacing w:line="228" w:lineRule="auto"/>
        <w:jc w:val="both"/>
        <w:rPr>
          <w:rFonts w:asciiTheme="majorHAnsi" w:hAnsiTheme="majorHAnsi" w:cstheme="majorHAnsi"/>
          <w:lang w:val="it-IT"/>
        </w:rPr>
      </w:pPr>
      <w:r w:rsidRPr="008762F0">
        <w:rPr>
          <w:rFonts w:asciiTheme="majorHAnsi" w:eastAsia="Times New Roman" w:hAnsiTheme="majorHAnsi" w:cstheme="majorBidi"/>
          <w:lang w:val="it-IT"/>
        </w:rPr>
        <w:t>Secondo gli ultimi dati ISTAT permane s</w:t>
      </w:r>
      <w:r w:rsidRPr="008762F0">
        <w:rPr>
          <w:rFonts w:asciiTheme="majorHAnsi" w:hAnsiTheme="majorHAnsi" w:cstheme="majorBidi"/>
          <w:lang w:val="it-IT"/>
        </w:rPr>
        <w:t>empre molto difficile la condizione dell’infanzia in Italia. Nel 2021, la povertà assoluta in Italia colpisce 1 milione 382mila bambini (14,2%, rispetto al 9,4% degli individui a livello nazionale). L’incidenza varia dall’11,4% del Centro al 16,1% del Mezzogiorno. Nel confronto con il 2020 le condizioni dei minorenni sono stabili a livello nazionale, ad eccezione del peggioramento osservato per i bambini dai 4 ai 6 anni (15,4% dal 12,8%), in particolare nel Centro Italia, dove, nella stessa classe di età, l’incidenza passa al 13,2% dall’8,3% (in generale per i minorenni del Centro peggiora l’incidenza passando all’11,4% dal 9,5%). Seppur sostanzialmente stabili gli altri valori restano distanti da quelli registrati nel 2019. Le famiglie in povertà assoluta in cui sono presenti minorenni sono quasi 762mila, con un’incidenza del 12,1% (stabile rispetto al 2020). Se in questo sottoinsieme si studiano le tipologie familiari, si nota come le famiglie di altra tipologia con minorenni, ossia quelle famiglie dove frequentemente convivono più nuclei familiari, presentano i valori più elevati dell’incidenza (26,6%, contro 16,3% delle famiglie di altra tipologia nel loro complesso). Inoltre, l’incidenza di povertà assoluta aumenta al crescere del numero di figli minorenni presenti in famiglia (6,0% per le coppie con un figlio minore, 11,1% per quelle con due figli minorenni e 20,4% per le coppie con tre o più figli minorenni) ed è elevata tra le famiglie monogenitor</w:t>
      </w:r>
      <w:r w:rsidR="7F0661D3" w:rsidRPr="008762F0">
        <w:rPr>
          <w:rFonts w:asciiTheme="majorHAnsi" w:hAnsiTheme="majorHAnsi" w:cstheme="majorBidi"/>
          <w:lang w:val="it-IT"/>
        </w:rPr>
        <w:t>iali</w:t>
      </w:r>
      <w:r w:rsidRPr="008762F0">
        <w:rPr>
          <w:rFonts w:asciiTheme="majorHAnsi" w:hAnsiTheme="majorHAnsi" w:cstheme="majorBidi"/>
          <w:lang w:val="it-IT"/>
        </w:rPr>
        <w:t xml:space="preserve"> con minor</w:t>
      </w:r>
      <w:r w:rsidR="7F0661D3" w:rsidRPr="008762F0">
        <w:rPr>
          <w:rFonts w:asciiTheme="majorHAnsi" w:hAnsiTheme="majorHAnsi" w:cstheme="majorBidi"/>
          <w:lang w:val="it-IT"/>
        </w:rPr>
        <w:t>enn</w:t>
      </w:r>
      <w:r w:rsidRPr="008762F0">
        <w:rPr>
          <w:rFonts w:asciiTheme="majorHAnsi" w:hAnsiTheme="majorHAnsi" w:cstheme="majorBidi"/>
          <w:lang w:val="it-IT"/>
        </w:rPr>
        <w:t>i (11,5%). Tutte le tipologie di questo sottoinsieme presentano valori stabili rispetto al 2020. L’intensità della povertà, pari a 18,8%, è in linea con il dato generale per tutte le famiglie povere (18,7%), ma presenta nel 2021 valori in lieve diminuzione. L’incidenza della povertà tra le famiglie con minorenni varia molto a seconda della condizione lavorativa e della posizione nella professione della persona di riferimento: 9,5% se occupata (16,1% nel caso di operaio) e 23,3% se non occupata (27,2% se è in cerca di occupazione). La cittadinanza gioca un ruolo importante nel determinare la condizione socioeconomica della famiglia. Si attesta a 8,3% l’incidenza di povertà assoluta delle famiglie con minorenni composte solamente da italiani, mentre cresce al 36,2% (dal 28,6% del 2020) per le famiglie con minorenni composte unicamente da stranieri e arriva infine al 30,7% nel caso in cui nella famiglia in cui sono presenti minorenni ci sia almeno uno straniero. L’incidenza di povertà assoluta per le famiglie con minorenni è più elevata nelle aree metropolitane, sia nei comuni centro dell’area metropolitana sia nei comuni periferia dell’area metropolitana e nei comuni oltre i 50mila abitanti dove si attesta al 13,2%; infine nei comuni più piccoli fino a 50mila abitanti è pari all’11,1%. L’analisi del titolo di godimento dell’abitazione mostra come l’incidenza di povertà assoluta delle famiglie dove sono presenti minori sia pari al 28,2% se la famiglia è in affitto, contro il 6,4% di quelle che posseggono una abitazione di proprietà e il 13,1% delle famiglie in usufrutto o in uso gratuito.</w:t>
      </w:r>
    </w:p>
    <w:p w14:paraId="3FAA6F26" w14:textId="049C99E8" w:rsidR="324E5BA7" w:rsidRPr="008762F0" w:rsidRDefault="324E5BA7" w:rsidP="270B115C">
      <w:pPr>
        <w:spacing w:line="228" w:lineRule="auto"/>
        <w:jc w:val="both"/>
        <w:rPr>
          <w:lang w:val="it-IT"/>
        </w:rPr>
      </w:pPr>
      <w:r w:rsidRPr="008762F0">
        <w:rPr>
          <w:rFonts w:asciiTheme="majorHAnsi" w:hAnsiTheme="majorHAnsi" w:cstheme="majorBidi"/>
          <w:lang w:val="it-IT"/>
        </w:rPr>
        <w:t xml:space="preserve">Fonte Istat </w:t>
      </w:r>
      <w:r w:rsidR="008762F0" w:rsidRPr="008762F0">
        <w:rPr>
          <w:rFonts w:asciiTheme="majorHAnsi" w:eastAsia="Times New Roman" w:hAnsiTheme="majorHAnsi" w:cstheme="majorBidi"/>
          <w:vertAlign w:val="superscript"/>
          <w:lang w:val="it-IT"/>
        </w:rPr>
        <w:footnoteReference w:id="7"/>
      </w:r>
    </w:p>
    <w:p w14:paraId="3F02F4F1" w14:textId="737BD04C" w:rsidR="00B54076" w:rsidRPr="003500A9" w:rsidRDefault="003500A9" w:rsidP="0093499B">
      <w:p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Theme="majorHAnsi" w:hAnsiTheme="majorHAnsi" w:cstheme="majorHAnsi"/>
          <w:b/>
          <w:bCs/>
          <w:lang w:val="it-IT"/>
        </w:rPr>
      </w:pPr>
      <w:r w:rsidRPr="00C9749C">
        <w:rPr>
          <w:rFonts w:asciiTheme="majorHAnsi" w:hAnsiTheme="majorHAnsi" w:cstheme="majorHAnsi"/>
          <w:b/>
          <w:bCs/>
          <w:lang w:val="it-IT"/>
        </w:rPr>
        <w:t>L’UNICEF incoraggia i candidati a garantire che nell’azione di Parlamento e Governo venga data importanza a:</w:t>
      </w:r>
      <w:r w:rsidRPr="003500A9">
        <w:rPr>
          <w:rFonts w:asciiTheme="majorHAnsi" w:hAnsiTheme="majorHAnsi" w:cstheme="majorHAnsi"/>
          <w:b/>
          <w:bCs/>
          <w:lang w:val="it-IT"/>
        </w:rPr>
        <w:t xml:space="preserve"> </w:t>
      </w:r>
    </w:p>
    <w:p w14:paraId="641CFA64" w14:textId="280156BF" w:rsidR="533952F3" w:rsidRPr="000F338C" w:rsidRDefault="533952F3" w:rsidP="0093499B">
      <w:pPr>
        <w:pStyle w:val="m-8426328582089233691msolistparagraph"/>
        <w:numPr>
          <w:ilvl w:val="0"/>
          <w:numId w:val="6"/>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Bidi"/>
          <w:b/>
          <w:bCs/>
          <w:strike/>
          <w:sz w:val="22"/>
          <w:szCs w:val="22"/>
          <w:lang w:val="it-IT" w:eastAsia="en-GB"/>
        </w:rPr>
      </w:pPr>
      <w:r w:rsidRPr="20CF7529">
        <w:rPr>
          <w:rFonts w:asciiTheme="majorHAnsi" w:hAnsiTheme="majorHAnsi" w:cstheme="majorBidi"/>
          <w:b/>
          <w:bCs/>
          <w:sz w:val="22"/>
          <w:szCs w:val="22"/>
          <w:lang w:val="it-IT" w:eastAsia="en-GB"/>
        </w:rPr>
        <w:t xml:space="preserve">Attuare il Piano </w:t>
      </w:r>
      <w:r w:rsidR="00535315">
        <w:rPr>
          <w:rFonts w:asciiTheme="majorHAnsi" w:hAnsiTheme="majorHAnsi" w:cstheme="majorBidi"/>
          <w:b/>
          <w:bCs/>
          <w:sz w:val="22"/>
          <w:szCs w:val="22"/>
          <w:lang w:val="it-IT" w:eastAsia="en-GB"/>
        </w:rPr>
        <w:t xml:space="preserve">Nazionale </w:t>
      </w:r>
      <w:r w:rsidRPr="20CF7529">
        <w:rPr>
          <w:rFonts w:asciiTheme="majorHAnsi" w:hAnsiTheme="majorHAnsi" w:cstheme="majorBidi"/>
          <w:b/>
          <w:bCs/>
          <w:sz w:val="22"/>
          <w:szCs w:val="22"/>
          <w:lang w:val="it-IT" w:eastAsia="en-GB"/>
        </w:rPr>
        <w:t>di Azione</w:t>
      </w:r>
      <w:r w:rsidR="00535315">
        <w:rPr>
          <w:rFonts w:asciiTheme="majorHAnsi" w:hAnsiTheme="majorHAnsi" w:cstheme="majorBidi"/>
          <w:b/>
          <w:bCs/>
          <w:sz w:val="22"/>
          <w:szCs w:val="22"/>
          <w:lang w:val="it-IT" w:eastAsia="en-GB"/>
        </w:rPr>
        <w:t xml:space="preserve"> sulla</w:t>
      </w:r>
      <w:r w:rsidRPr="20CF7529">
        <w:rPr>
          <w:rFonts w:asciiTheme="majorHAnsi" w:hAnsiTheme="majorHAnsi" w:cstheme="majorBidi"/>
          <w:b/>
          <w:bCs/>
          <w:sz w:val="22"/>
          <w:szCs w:val="22"/>
          <w:lang w:val="it-IT" w:eastAsia="en-GB"/>
        </w:rPr>
        <w:t xml:space="preserve"> Garanzia </w:t>
      </w:r>
      <w:r w:rsidR="000F338C">
        <w:rPr>
          <w:rFonts w:asciiTheme="majorHAnsi" w:hAnsiTheme="majorHAnsi" w:cstheme="majorBidi"/>
          <w:b/>
          <w:bCs/>
          <w:sz w:val="22"/>
          <w:szCs w:val="22"/>
          <w:lang w:val="it-IT" w:eastAsia="en-GB"/>
        </w:rPr>
        <w:t>Europea per l’</w:t>
      </w:r>
      <w:r w:rsidRPr="20CF7529">
        <w:rPr>
          <w:rFonts w:asciiTheme="majorHAnsi" w:hAnsiTheme="majorHAnsi" w:cstheme="majorBidi"/>
          <w:b/>
          <w:bCs/>
          <w:sz w:val="22"/>
          <w:szCs w:val="22"/>
          <w:lang w:val="it-IT" w:eastAsia="en-GB"/>
        </w:rPr>
        <w:t xml:space="preserve">Infanzia. </w:t>
      </w:r>
    </w:p>
    <w:p w14:paraId="71955910" w14:textId="17A57571" w:rsidR="00B54076" w:rsidRDefault="00B54076" w:rsidP="0093499B">
      <w:pPr>
        <w:pStyle w:val="m-8426328582089233691msolistparagraph"/>
        <w:numPr>
          <w:ilvl w:val="0"/>
          <w:numId w:val="6"/>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HAnsi"/>
          <w:sz w:val="22"/>
          <w:szCs w:val="22"/>
          <w:lang w:val="it-IT" w:eastAsia="en-GB"/>
        </w:rPr>
      </w:pPr>
      <w:r>
        <w:rPr>
          <w:rFonts w:asciiTheme="majorHAnsi" w:hAnsiTheme="majorHAnsi" w:cstheme="majorHAnsi"/>
          <w:b/>
          <w:bCs/>
          <w:sz w:val="22"/>
          <w:szCs w:val="22"/>
          <w:lang w:val="it-IT" w:eastAsia="en-GB"/>
        </w:rPr>
        <w:t xml:space="preserve">Misurare e monitorare periodicamente </w:t>
      </w:r>
      <w:r w:rsidR="000F338C">
        <w:rPr>
          <w:rFonts w:asciiTheme="majorHAnsi" w:hAnsiTheme="majorHAnsi" w:cstheme="majorHAnsi"/>
          <w:b/>
          <w:bCs/>
          <w:sz w:val="22"/>
          <w:szCs w:val="22"/>
          <w:lang w:val="it-IT" w:eastAsia="en-GB"/>
        </w:rPr>
        <w:t>i tassi di</w:t>
      </w:r>
      <w:r>
        <w:rPr>
          <w:rFonts w:asciiTheme="majorHAnsi" w:hAnsiTheme="majorHAnsi" w:cstheme="majorHAnsi"/>
          <w:b/>
          <w:bCs/>
          <w:sz w:val="22"/>
          <w:szCs w:val="22"/>
          <w:lang w:val="it-IT" w:eastAsia="en-GB"/>
        </w:rPr>
        <w:t xml:space="preserve"> povertà minorile</w:t>
      </w:r>
      <w:r>
        <w:rPr>
          <w:rFonts w:asciiTheme="majorHAnsi" w:hAnsiTheme="majorHAnsi" w:cstheme="majorHAnsi"/>
          <w:sz w:val="22"/>
          <w:szCs w:val="22"/>
          <w:lang w:val="it-IT" w:eastAsia="en-GB"/>
        </w:rPr>
        <w:t xml:space="preserve">. </w:t>
      </w:r>
    </w:p>
    <w:p w14:paraId="0986A032" w14:textId="4ACF58DA" w:rsidR="00B54076" w:rsidRDefault="00B54076" w:rsidP="0093499B">
      <w:pPr>
        <w:pStyle w:val="m-8426328582089233691msolistparagraph"/>
        <w:numPr>
          <w:ilvl w:val="0"/>
          <w:numId w:val="6"/>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HAnsi"/>
          <w:sz w:val="22"/>
          <w:szCs w:val="22"/>
          <w:lang w:val="it-IT" w:eastAsia="en-GB"/>
        </w:rPr>
      </w:pPr>
      <w:r>
        <w:rPr>
          <w:rFonts w:asciiTheme="majorHAnsi" w:hAnsiTheme="majorHAnsi" w:cstheme="majorHAnsi"/>
          <w:b/>
          <w:bCs/>
          <w:sz w:val="22"/>
          <w:szCs w:val="22"/>
          <w:lang w:val="it-IT" w:eastAsia="en-GB"/>
        </w:rPr>
        <w:t xml:space="preserve">Dare priorità alla </w:t>
      </w:r>
      <w:r w:rsidR="003E698B">
        <w:rPr>
          <w:rFonts w:asciiTheme="majorHAnsi" w:hAnsiTheme="majorHAnsi" w:cstheme="majorHAnsi"/>
          <w:b/>
          <w:bCs/>
          <w:sz w:val="22"/>
          <w:szCs w:val="22"/>
          <w:lang w:val="it-IT" w:eastAsia="en-GB"/>
        </w:rPr>
        <w:t xml:space="preserve">prevenzione e al contrasto della </w:t>
      </w:r>
      <w:r>
        <w:rPr>
          <w:rFonts w:asciiTheme="majorHAnsi" w:hAnsiTheme="majorHAnsi" w:cstheme="majorHAnsi"/>
          <w:b/>
          <w:bCs/>
          <w:sz w:val="22"/>
          <w:szCs w:val="22"/>
          <w:lang w:val="it-IT" w:eastAsia="en-GB"/>
        </w:rPr>
        <w:t xml:space="preserve">povertà minorile nei Piani e nelle Strategie nazionali di sviluppo. </w:t>
      </w:r>
    </w:p>
    <w:p w14:paraId="0CBC4881" w14:textId="52FDD44F" w:rsidR="00B54076" w:rsidRDefault="00B54076" w:rsidP="0093499B">
      <w:pPr>
        <w:pStyle w:val="m-8426328582089233691msolistparagraph"/>
        <w:numPr>
          <w:ilvl w:val="0"/>
          <w:numId w:val="6"/>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Bidi"/>
          <w:b/>
          <w:bCs/>
          <w:sz w:val="22"/>
          <w:szCs w:val="22"/>
          <w:lang w:val="it-IT" w:eastAsia="en-GB"/>
        </w:rPr>
      </w:pPr>
      <w:r w:rsidRPr="533952F3">
        <w:rPr>
          <w:rFonts w:asciiTheme="majorHAnsi" w:hAnsiTheme="majorHAnsi" w:cstheme="majorBidi"/>
          <w:b/>
          <w:bCs/>
          <w:sz w:val="22"/>
          <w:szCs w:val="22"/>
          <w:lang w:val="it-IT" w:eastAsia="en-GB"/>
        </w:rPr>
        <w:t xml:space="preserve">Ampliare i programmi di protezione sociale in termini di inclusività e sensibilità nei confronti dei bambini e degli adolescenti, anche nella risposta di breve e lungo </w:t>
      </w:r>
      <w:proofErr w:type="gramStart"/>
      <w:r w:rsidRPr="533952F3">
        <w:rPr>
          <w:rFonts w:asciiTheme="majorHAnsi" w:hAnsiTheme="majorHAnsi" w:cstheme="majorBidi"/>
          <w:b/>
          <w:bCs/>
          <w:sz w:val="22"/>
          <w:szCs w:val="22"/>
          <w:lang w:val="it-IT" w:eastAsia="en-GB"/>
        </w:rPr>
        <w:t>periodo  in</w:t>
      </w:r>
      <w:proofErr w:type="gramEnd"/>
      <w:r w:rsidRPr="533952F3">
        <w:rPr>
          <w:rFonts w:asciiTheme="majorHAnsi" w:hAnsiTheme="majorHAnsi" w:cstheme="majorBidi"/>
          <w:b/>
          <w:bCs/>
          <w:sz w:val="22"/>
          <w:szCs w:val="22"/>
          <w:lang w:val="it-IT" w:eastAsia="en-GB"/>
        </w:rPr>
        <w:t xml:space="preserve"> relazione al COVID-19</w:t>
      </w:r>
      <w:r w:rsidR="00515978" w:rsidRPr="533952F3">
        <w:rPr>
          <w:rFonts w:asciiTheme="majorHAnsi" w:hAnsiTheme="majorHAnsi" w:cstheme="majorBidi"/>
          <w:b/>
          <w:bCs/>
          <w:sz w:val="22"/>
          <w:szCs w:val="22"/>
          <w:lang w:val="it-IT" w:eastAsia="en-GB"/>
        </w:rPr>
        <w:t>.</w:t>
      </w:r>
    </w:p>
    <w:p w14:paraId="2E362207" w14:textId="6419AC2D" w:rsidR="00B54076" w:rsidRDefault="00B54076" w:rsidP="0093499B">
      <w:pPr>
        <w:pStyle w:val="m-8426328582089233691msolistparagraph"/>
        <w:numPr>
          <w:ilvl w:val="0"/>
          <w:numId w:val="6"/>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Bidi"/>
          <w:b/>
          <w:bCs/>
          <w:sz w:val="22"/>
          <w:szCs w:val="22"/>
          <w:lang w:val="it-IT" w:eastAsia="en-GB"/>
        </w:rPr>
      </w:pPr>
      <w:r w:rsidRPr="533952F3">
        <w:rPr>
          <w:rFonts w:asciiTheme="majorHAnsi" w:hAnsiTheme="majorHAnsi" w:cstheme="majorBidi"/>
          <w:b/>
          <w:bCs/>
          <w:sz w:val="22"/>
          <w:szCs w:val="22"/>
          <w:lang w:val="it-IT" w:eastAsia="en-GB"/>
        </w:rPr>
        <w:t xml:space="preserve">Investire in servizi sociali, educativi, sanitari e culturali di qualità.  </w:t>
      </w:r>
    </w:p>
    <w:p w14:paraId="1D70BB11" w14:textId="1078B744" w:rsidR="00B54076" w:rsidRPr="004F0ADA" w:rsidRDefault="00B54076" w:rsidP="0093499B">
      <w:pPr>
        <w:pStyle w:val="m-8426328582089233691msolistparagraph"/>
        <w:numPr>
          <w:ilvl w:val="0"/>
          <w:numId w:val="6"/>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Bidi"/>
          <w:b/>
          <w:bCs/>
          <w:sz w:val="22"/>
          <w:szCs w:val="22"/>
          <w:lang w:val="it-IT" w:eastAsia="en-GB"/>
        </w:rPr>
      </w:pPr>
      <w:r w:rsidRPr="533952F3">
        <w:rPr>
          <w:rFonts w:asciiTheme="majorHAnsi" w:hAnsiTheme="majorHAnsi" w:cstheme="majorBidi"/>
          <w:b/>
          <w:bCs/>
          <w:sz w:val="22"/>
          <w:szCs w:val="22"/>
          <w:lang w:val="it-IT" w:eastAsia="en-GB"/>
        </w:rPr>
        <w:t>Salvaguardare la spesa sociale e valutare l’efficacia degli interventi realizzati.</w:t>
      </w:r>
      <w:r w:rsidRPr="533952F3">
        <w:rPr>
          <w:rFonts w:asciiTheme="majorHAnsi" w:hAnsiTheme="majorHAnsi" w:cstheme="majorBidi"/>
          <w:sz w:val="22"/>
          <w:szCs w:val="22"/>
          <w:lang w:val="it-IT" w:eastAsia="en-GB"/>
        </w:rPr>
        <w:t xml:space="preserve"> </w:t>
      </w:r>
    </w:p>
    <w:p w14:paraId="08C54EB9" w14:textId="77777777" w:rsidR="00B54076" w:rsidRDefault="00B54076" w:rsidP="00B54076">
      <w:pPr>
        <w:spacing w:after="0" w:line="276" w:lineRule="auto"/>
        <w:rPr>
          <w:rFonts w:asciiTheme="majorHAnsi" w:eastAsia="Times New Roman" w:hAnsiTheme="majorHAnsi" w:cstheme="majorHAnsi"/>
          <w:b/>
          <w:bCs/>
          <w:lang w:val="it-IT" w:eastAsia="en-GB"/>
        </w:rPr>
        <w:sectPr w:rsidR="00B54076">
          <w:footerReference w:type="default" r:id="rId12"/>
          <w:pgSz w:w="11900" w:h="16838"/>
          <w:pgMar w:top="851" w:right="1120" w:bottom="291" w:left="2260" w:header="0" w:footer="0" w:gutter="0"/>
          <w:cols w:space="720"/>
        </w:sectPr>
      </w:pPr>
    </w:p>
    <w:p w14:paraId="1469D6FE" w14:textId="29039B16" w:rsidR="00B54076" w:rsidRDefault="00B54076" w:rsidP="00683D31">
      <w:pPr>
        <w:ind w:firstLine="708"/>
        <w:jc w:val="both"/>
        <w:rPr>
          <w:rFonts w:asciiTheme="majorHAnsi" w:hAnsiTheme="majorHAnsi" w:cstheme="majorBidi"/>
          <w:b/>
          <w:bCs/>
          <w:color w:val="00B0F0"/>
          <w:lang w:val="it-IT"/>
        </w:rPr>
      </w:pPr>
      <w:r w:rsidRPr="20CF7529">
        <w:rPr>
          <w:rFonts w:asciiTheme="majorHAnsi" w:hAnsiTheme="majorHAnsi" w:cstheme="majorBidi"/>
          <w:b/>
          <w:bCs/>
          <w:color w:val="00B0F0"/>
          <w:lang w:val="it-IT"/>
        </w:rPr>
        <w:lastRenderedPageBreak/>
        <w:t>1</w:t>
      </w:r>
      <w:proofErr w:type="gramStart"/>
      <w:r w:rsidR="00683D31">
        <w:rPr>
          <w:rFonts w:asciiTheme="majorHAnsi" w:hAnsiTheme="majorHAnsi" w:cstheme="majorBidi"/>
          <w:b/>
          <w:bCs/>
          <w:color w:val="00B0F0"/>
          <w:lang w:val="it-IT"/>
        </w:rPr>
        <w:t>b</w:t>
      </w:r>
      <w:r w:rsidR="007668CA">
        <w:rPr>
          <w:rFonts w:asciiTheme="majorHAnsi" w:hAnsiTheme="majorHAnsi" w:cstheme="majorBidi"/>
          <w:b/>
          <w:bCs/>
          <w:color w:val="00B0F0"/>
          <w:lang w:val="it-IT"/>
        </w:rPr>
        <w:t xml:space="preserve"> .</w:t>
      </w:r>
      <w:proofErr w:type="gramEnd"/>
      <w:r w:rsidRPr="20CF7529">
        <w:rPr>
          <w:rFonts w:asciiTheme="majorHAnsi" w:hAnsiTheme="majorHAnsi" w:cstheme="majorBidi"/>
          <w:b/>
          <w:bCs/>
          <w:color w:val="00B0F0"/>
          <w:lang w:val="it-IT"/>
        </w:rPr>
        <w:t xml:space="preserve"> BAMBINI E ADOLESCENTI CON DISABILITA’</w:t>
      </w:r>
    </w:p>
    <w:p w14:paraId="71F7B623" w14:textId="7FD6CED1" w:rsidR="006C0ADC" w:rsidRDefault="53A0D495" w:rsidP="006057AE">
      <w:pPr>
        <w:pBdr>
          <w:top w:val="single" w:sz="4" w:space="1" w:color="auto"/>
          <w:left w:val="single" w:sz="4" w:space="4" w:color="auto"/>
          <w:bottom w:val="single" w:sz="4" w:space="1" w:color="auto"/>
          <w:right w:val="single" w:sz="4" w:space="4" w:color="auto"/>
        </w:pBdr>
        <w:shd w:val="clear" w:color="auto" w:fill="FBE4D5" w:themeFill="accent2" w:themeFillTint="33"/>
        <w:ind w:left="708"/>
        <w:jc w:val="center"/>
        <w:rPr>
          <w:rFonts w:asciiTheme="majorHAnsi" w:hAnsiTheme="majorHAnsi" w:cstheme="majorBidi"/>
          <w:b/>
          <w:bCs/>
          <w:color w:val="FF0000"/>
          <w:lang w:val="it-IT"/>
        </w:rPr>
      </w:pPr>
      <w:r w:rsidRPr="270B115C">
        <w:rPr>
          <w:rFonts w:asciiTheme="majorHAnsi" w:hAnsiTheme="majorHAnsi" w:cstheme="majorBidi"/>
          <w:b/>
          <w:bCs/>
          <w:color w:val="FF0000"/>
          <w:lang w:val="it-IT"/>
        </w:rPr>
        <w:t>INDICATORE ANNUALE DI MONITORAGGIO:</w:t>
      </w:r>
    </w:p>
    <w:p w14:paraId="4B9266B2" w14:textId="53D8C834" w:rsidR="006057AE" w:rsidRDefault="14E9EF0D" w:rsidP="006057AE">
      <w:pPr>
        <w:pBdr>
          <w:top w:val="single" w:sz="4" w:space="1" w:color="auto"/>
          <w:left w:val="single" w:sz="4" w:space="4" w:color="auto"/>
          <w:bottom w:val="single" w:sz="4" w:space="1" w:color="auto"/>
          <w:right w:val="single" w:sz="4" w:space="4" w:color="auto"/>
        </w:pBdr>
        <w:shd w:val="clear" w:color="auto" w:fill="FBE4D5" w:themeFill="accent2" w:themeFillTint="33"/>
        <w:ind w:left="708"/>
        <w:jc w:val="center"/>
        <w:rPr>
          <w:rFonts w:asciiTheme="majorHAnsi" w:hAnsiTheme="majorHAnsi" w:cstheme="majorBidi"/>
          <w:b/>
          <w:bCs/>
          <w:color w:val="FF0000"/>
          <w:lang w:val="it-IT"/>
        </w:rPr>
      </w:pPr>
      <w:r w:rsidRPr="270B115C">
        <w:rPr>
          <w:rFonts w:asciiTheme="majorHAnsi" w:hAnsiTheme="majorHAnsi" w:cstheme="majorBidi"/>
          <w:b/>
          <w:bCs/>
          <w:color w:val="FF0000"/>
          <w:lang w:val="it-IT"/>
        </w:rPr>
        <w:t>P</w:t>
      </w:r>
      <w:r w:rsidR="006057AE">
        <w:rPr>
          <w:rFonts w:asciiTheme="majorHAnsi" w:hAnsiTheme="majorHAnsi" w:cstheme="majorBidi"/>
          <w:b/>
          <w:bCs/>
          <w:color w:val="FF0000"/>
          <w:lang w:val="it-IT"/>
        </w:rPr>
        <w:t xml:space="preserve">ercentuale di scuole prive di barriere </w:t>
      </w:r>
      <w:r w:rsidR="00987912">
        <w:rPr>
          <w:rFonts w:asciiTheme="majorHAnsi" w:hAnsiTheme="majorHAnsi" w:cstheme="majorBidi"/>
          <w:b/>
          <w:bCs/>
          <w:color w:val="FF0000"/>
          <w:lang w:val="it-IT"/>
        </w:rPr>
        <w:t>architettoniche</w:t>
      </w:r>
      <w:r w:rsidR="53A0D495" w:rsidRPr="270B115C">
        <w:rPr>
          <w:rFonts w:asciiTheme="majorHAnsi" w:hAnsiTheme="majorHAnsi" w:cstheme="majorBidi"/>
          <w:b/>
          <w:bCs/>
          <w:color w:val="FF0000"/>
          <w:lang w:val="it-IT"/>
        </w:rPr>
        <w:t xml:space="preserve"> </w:t>
      </w:r>
    </w:p>
    <w:p w14:paraId="0A6150A5" w14:textId="299B72DE" w:rsidR="0024395B" w:rsidRPr="0024395B" w:rsidRDefault="53A0D495" w:rsidP="006057AE">
      <w:pPr>
        <w:pBdr>
          <w:top w:val="single" w:sz="4" w:space="1" w:color="auto"/>
          <w:left w:val="single" w:sz="4" w:space="4" w:color="auto"/>
          <w:bottom w:val="single" w:sz="4" w:space="1" w:color="auto"/>
          <w:right w:val="single" w:sz="4" w:space="4" w:color="auto"/>
        </w:pBdr>
        <w:shd w:val="clear" w:color="auto" w:fill="FBE4D5" w:themeFill="accent2" w:themeFillTint="33"/>
        <w:ind w:left="708"/>
        <w:jc w:val="center"/>
        <w:rPr>
          <w:rFonts w:asciiTheme="majorHAnsi" w:hAnsiTheme="majorHAnsi" w:cstheme="majorBidi"/>
          <w:b/>
          <w:bCs/>
          <w:color w:val="FF0000"/>
          <w:lang w:val="it-IT"/>
        </w:rPr>
      </w:pPr>
      <w:r w:rsidRPr="270B115C">
        <w:rPr>
          <w:rFonts w:asciiTheme="majorHAnsi" w:hAnsiTheme="majorHAnsi" w:cstheme="majorBidi"/>
          <w:b/>
          <w:bCs/>
          <w:color w:val="FF0000"/>
          <w:lang w:val="it-IT"/>
        </w:rPr>
        <w:t>(N</w:t>
      </w:r>
      <w:r w:rsidR="09AC732E" w:rsidRPr="270B115C">
        <w:rPr>
          <w:rFonts w:asciiTheme="majorHAnsi" w:hAnsiTheme="majorHAnsi" w:cstheme="majorBidi"/>
          <w:b/>
          <w:bCs/>
          <w:color w:val="FF0000"/>
          <w:lang w:val="it-IT"/>
        </w:rPr>
        <w:t xml:space="preserve">el </w:t>
      </w:r>
      <w:proofErr w:type="gramStart"/>
      <w:r w:rsidRPr="270B115C">
        <w:rPr>
          <w:rFonts w:asciiTheme="majorHAnsi" w:hAnsiTheme="majorHAnsi" w:cstheme="majorBidi"/>
          <w:b/>
          <w:bCs/>
          <w:color w:val="FF0000"/>
          <w:lang w:val="it-IT"/>
        </w:rPr>
        <w:t>2021  1</w:t>
      </w:r>
      <w:proofErr w:type="gramEnd"/>
      <w:r w:rsidRPr="270B115C">
        <w:rPr>
          <w:rFonts w:asciiTheme="majorHAnsi" w:hAnsiTheme="majorHAnsi" w:cstheme="majorBidi"/>
          <w:b/>
          <w:bCs/>
          <w:color w:val="FF0000"/>
          <w:lang w:val="it-IT"/>
        </w:rPr>
        <w:t xml:space="preserve"> scuola su 3 risultava accessibile fisicamente</w:t>
      </w:r>
      <w:r w:rsidR="51000D20" w:rsidRPr="270B115C">
        <w:rPr>
          <w:rFonts w:asciiTheme="majorHAnsi" w:hAnsiTheme="majorHAnsi" w:cstheme="majorBidi"/>
          <w:b/>
          <w:bCs/>
          <w:color w:val="FF0000"/>
          <w:lang w:val="it-IT"/>
        </w:rPr>
        <w:t>, Fonte ISTAT</w:t>
      </w:r>
      <w:r w:rsidRPr="270B115C">
        <w:rPr>
          <w:rFonts w:asciiTheme="majorHAnsi" w:hAnsiTheme="majorHAnsi" w:cstheme="majorBidi"/>
          <w:b/>
          <w:bCs/>
          <w:color w:val="FF0000"/>
          <w:lang w:val="it-IT"/>
        </w:rPr>
        <w:t>).</w:t>
      </w:r>
    </w:p>
    <w:p w14:paraId="4ACE412F" w14:textId="4C4791F3" w:rsidR="00BA3B78" w:rsidRPr="001D6796" w:rsidRDefault="00B931C5" w:rsidP="00BA3B78">
      <w:pPr>
        <w:ind w:left="720"/>
        <w:jc w:val="both"/>
        <w:rPr>
          <w:rFonts w:asciiTheme="majorHAnsi" w:hAnsiTheme="majorHAnsi" w:cstheme="majorHAnsi"/>
          <w:lang w:val="it-IT"/>
        </w:rPr>
      </w:pPr>
      <w:r w:rsidRPr="004C7101">
        <w:rPr>
          <w:rFonts w:asciiTheme="majorHAnsi" w:hAnsiTheme="majorHAnsi" w:cstheme="majorHAnsi"/>
          <w:lang w:val="it-IT"/>
        </w:rPr>
        <w:t xml:space="preserve">Secondo il </w:t>
      </w:r>
      <w:hyperlink r:id="rId13" w:history="1">
        <w:r w:rsidR="001D6796" w:rsidRPr="001D6796">
          <w:rPr>
            <w:rStyle w:val="Collegamentoipertestuale"/>
            <w:rFonts w:asciiTheme="majorHAnsi" w:hAnsiTheme="majorHAnsi" w:cstheme="majorHAnsi"/>
            <w:lang w:val="it-IT"/>
          </w:rPr>
          <w:t>R</w:t>
        </w:r>
        <w:r w:rsidRPr="001D6796">
          <w:rPr>
            <w:rStyle w:val="Collegamentoipertestuale"/>
            <w:rFonts w:asciiTheme="majorHAnsi" w:hAnsiTheme="majorHAnsi" w:cstheme="majorHAnsi"/>
            <w:lang w:val="it-IT"/>
          </w:rPr>
          <w:t>apporto UNICEF 2021 “Considerati, contati, inclusi</w:t>
        </w:r>
      </w:hyperlink>
      <w:r w:rsidRPr="004C7101">
        <w:rPr>
          <w:rFonts w:asciiTheme="majorHAnsi" w:hAnsiTheme="majorHAnsi" w:cstheme="majorHAnsi"/>
          <w:lang w:val="it-IT"/>
        </w:rPr>
        <w:t>”</w:t>
      </w:r>
      <w:r w:rsidRPr="004C7101">
        <w:rPr>
          <w:rFonts w:asciiTheme="majorHAnsi" w:hAnsiTheme="majorHAnsi" w:cstheme="majorHAnsi"/>
          <w:vertAlign w:val="superscript"/>
          <w:lang w:val="it-IT"/>
        </w:rPr>
        <w:footnoteReference w:id="8"/>
      </w:r>
      <w:r w:rsidRPr="004C7101">
        <w:rPr>
          <w:rFonts w:asciiTheme="majorHAnsi" w:hAnsiTheme="majorHAnsi" w:cstheme="majorHAnsi"/>
          <w:lang w:val="it-IT"/>
        </w:rPr>
        <w:t xml:space="preserve"> (</w:t>
      </w:r>
      <w:r w:rsidRPr="004C7101">
        <w:rPr>
          <w:rFonts w:asciiTheme="majorHAnsi" w:hAnsiTheme="majorHAnsi" w:cstheme="majorHAnsi"/>
          <w:shd w:val="clear" w:color="auto" w:fill="FFFFFF"/>
          <w:lang w:val="it-IT"/>
        </w:rPr>
        <w:t>"</w:t>
      </w:r>
      <w:proofErr w:type="spellStart"/>
      <w:r w:rsidRPr="004C7101">
        <w:rPr>
          <w:rFonts w:asciiTheme="majorHAnsi" w:hAnsiTheme="majorHAnsi" w:cstheme="majorHAnsi"/>
          <w:shd w:val="clear" w:color="auto" w:fill="FFFFFF"/>
          <w:lang w:val="it-IT"/>
        </w:rPr>
        <w:t>Seen</w:t>
      </w:r>
      <w:proofErr w:type="spellEnd"/>
      <w:r w:rsidRPr="004C7101">
        <w:rPr>
          <w:rFonts w:asciiTheme="majorHAnsi" w:hAnsiTheme="majorHAnsi" w:cstheme="majorHAnsi"/>
          <w:shd w:val="clear" w:color="auto" w:fill="FFFFFF"/>
          <w:lang w:val="it-IT"/>
        </w:rPr>
        <w:t xml:space="preserve">, </w:t>
      </w:r>
      <w:proofErr w:type="spellStart"/>
      <w:r w:rsidRPr="004C7101">
        <w:rPr>
          <w:rFonts w:asciiTheme="majorHAnsi" w:hAnsiTheme="majorHAnsi" w:cstheme="majorHAnsi"/>
          <w:shd w:val="clear" w:color="auto" w:fill="FFFFFF"/>
          <w:lang w:val="it-IT"/>
        </w:rPr>
        <w:t>Counted</w:t>
      </w:r>
      <w:proofErr w:type="spellEnd"/>
      <w:r w:rsidRPr="004C7101">
        <w:rPr>
          <w:rFonts w:asciiTheme="majorHAnsi" w:hAnsiTheme="majorHAnsi" w:cstheme="majorHAnsi"/>
          <w:shd w:val="clear" w:color="auto" w:fill="FFFFFF"/>
          <w:lang w:val="it-IT"/>
        </w:rPr>
        <w:t xml:space="preserve">, </w:t>
      </w:r>
      <w:proofErr w:type="spellStart"/>
      <w:r w:rsidRPr="004C7101">
        <w:rPr>
          <w:rFonts w:asciiTheme="majorHAnsi" w:hAnsiTheme="majorHAnsi" w:cstheme="majorHAnsi"/>
          <w:shd w:val="clear" w:color="auto" w:fill="FFFFFF"/>
          <w:lang w:val="it-IT"/>
        </w:rPr>
        <w:t>Included</w:t>
      </w:r>
      <w:proofErr w:type="spellEnd"/>
      <w:r w:rsidRPr="004C7101">
        <w:rPr>
          <w:rFonts w:asciiTheme="majorHAnsi" w:hAnsiTheme="majorHAnsi" w:cstheme="majorHAnsi"/>
          <w:shd w:val="clear" w:color="auto" w:fill="FFFFFF"/>
          <w:lang w:val="it-IT"/>
        </w:rPr>
        <w:t>")</w:t>
      </w:r>
      <w:r w:rsidRPr="004C7101">
        <w:rPr>
          <w:rFonts w:asciiTheme="majorHAnsi" w:hAnsiTheme="majorHAnsi" w:cstheme="majorHAnsi"/>
          <w:lang w:val="it-IT"/>
        </w:rPr>
        <w:t xml:space="preserve">, il numero di bambini e adolescenti con disabilità a livello globale è stimato </w:t>
      </w:r>
      <w:r w:rsidRPr="004C7101">
        <w:rPr>
          <w:rFonts w:asciiTheme="majorHAnsi" w:hAnsiTheme="majorHAnsi" w:cstheme="majorHAnsi"/>
          <w:b/>
          <w:bCs/>
          <w:lang w:val="it-IT"/>
        </w:rPr>
        <w:t>in quasi 240 milioni</w:t>
      </w:r>
      <w:r w:rsidRPr="004C7101">
        <w:rPr>
          <w:rFonts w:asciiTheme="majorHAnsi" w:hAnsiTheme="majorHAnsi" w:cstheme="majorHAnsi"/>
          <w:lang w:val="it-IT"/>
        </w:rPr>
        <w:t xml:space="preserve">. In base </w:t>
      </w:r>
      <w:r w:rsidRPr="001D6796">
        <w:rPr>
          <w:rFonts w:asciiTheme="majorHAnsi" w:hAnsiTheme="majorHAnsi" w:cstheme="majorHAnsi"/>
          <w:lang w:val="it-IT"/>
        </w:rPr>
        <w:t>al Rapporto, I bambini con disabilità sono svantaggiati rispetto ai bambini senza disabilità per la maggior parte delle misurazioni del benessere dei bambini.</w:t>
      </w:r>
      <w:r w:rsidR="00BA3B78" w:rsidRPr="001D6796">
        <w:rPr>
          <w:rFonts w:asciiTheme="majorHAnsi" w:hAnsiTheme="majorHAnsi" w:cstheme="majorHAnsi"/>
          <w:lang w:val="it-IT"/>
        </w:rPr>
        <w:t xml:space="preserve"> Tuttavia, le esperienze delle persone disabili variano molto. L’analisi dimostra che c’è uno specchio di rischi e risultati che dipendono dal tipo di disabilità, dove il bambino vive e a quali servizi possono accedere. Ciò sottolinea l’importanza di progettare soluzioni mirate per rispondere alle disuguaglianze. </w:t>
      </w:r>
    </w:p>
    <w:p w14:paraId="15C1AB81" w14:textId="2B0EBD15" w:rsidR="008762F0" w:rsidRDefault="3C0FE1EE" w:rsidP="270B115C">
      <w:pPr>
        <w:ind w:left="720"/>
        <w:jc w:val="both"/>
        <w:rPr>
          <w:rFonts w:asciiTheme="majorHAnsi" w:hAnsiTheme="majorHAnsi" w:cstheme="majorBidi"/>
          <w:lang w:val="it-IT"/>
        </w:rPr>
      </w:pPr>
      <w:r w:rsidRPr="270B115C">
        <w:rPr>
          <w:rFonts w:asciiTheme="majorHAnsi" w:hAnsiTheme="majorHAnsi" w:cstheme="majorBidi"/>
          <w:lang w:val="it-IT"/>
        </w:rPr>
        <w:t>Secondo l’ISTAT</w:t>
      </w:r>
      <w:r w:rsidR="009B6533">
        <w:rPr>
          <w:rStyle w:val="Rimandonotaapidipagina"/>
          <w:rFonts w:asciiTheme="majorHAnsi" w:hAnsiTheme="majorHAnsi" w:cstheme="majorHAnsi"/>
          <w:lang w:val="it-IT"/>
        </w:rPr>
        <w:footnoteReference w:id="9"/>
      </w:r>
      <w:r w:rsidR="00FB1550">
        <w:rPr>
          <w:rFonts w:asciiTheme="majorHAnsi" w:hAnsiTheme="majorHAnsi" w:cstheme="majorBidi"/>
          <w:lang w:val="it-IT"/>
        </w:rPr>
        <w:t xml:space="preserve">, </w:t>
      </w:r>
      <w:r w:rsidR="58088096" w:rsidRPr="270B115C">
        <w:rPr>
          <w:rFonts w:asciiTheme="majorHAnsi" w:hAnsiTheme="majorHAnsi" w:cstheme="majorBidi"/>
          <w:lang w:val="it-IT"/>
        </w:rPr>
        <w:t>nell’anno scolastico 2020/2021 gli alunni con disabilità che frequentano le scuole italiane sono oltre 300 mila (pari al 3,6% degli iscritti), circa 4mila in più rispetto all’anno precedente. </w:t>
      </w:r>
    </w:p>
    <w:p w14:paraId="43ED2D41" w14:textId="5F7F80A4" w:rsidR="00504D0A" w:rsidRPr="001D6796" w:rsidRDefault="58088096" w:rsidP="270B115C">
      <w:pPr>
        <w:ind w:left="720"/>
        <w:jc w:val="both"/>
        <w:rPr>
          <w:rFonts w:asciiTheme="majorHAnsi" w:hAnsiTheme="majorHAnsi" w:cstheme="majorBidi"/>
          <w:lang w:val="it-IT"/>
        </w:rPr>
      </w:pPr>
      <w:r w:rsidRPr="270B115C">
        <w:rPr>
          <w:rFonts w:asciiTheme="majorHAnsi" w:hAnsiTheme="majorHAnsi" w:cstheme="majorBidi"/>
          <w:lang w:val="it-IT"/>
        </w:rPr>
        <w:t>In crescita anche il numero di insegnanti per il sostegno, con un rapporto alunno-insegnante migliore di quello previsto dalla legge (1,4 alunni ogni insegnante, più favorevole di quello previsto dalla Legge 244/2007 che raccomanda un valore pari a 2 alunni per insegnante) ma uno su tre non ha una formazione specifica e il 20% viene assegnato in ritardo.</w:t>
      </w:r>
    </w:p>
    <w:p w14:paraId="56B73184" w14:textId="05A9140B" w:rsidR="00B54076" w:rsidRPr="001D6796" w:rsidRDefault="00C41407" w:rsidP="00683D31">
      <w:pPr>
        <w:ind w:left="720"/>
        <w:jc w:val="both"/>
        <w:rPr>
          <w:rFonts w:asciiTheme="majorHAnsi" w:hAnsiTheme="majorHAnsi" w:cstheme="majorHAnsi"/>
          <w:lang w:val="it-IT"/>
        </w:rPr>
      </w:pPr>
      <w:r w:rsidRPr="001D6796">
        <w:rPr>
          <w:rFonts w:asciiTheme="majorHAnsi" w:hAnsiTheme="majorHAnsi" w:cstheme="majorHAnsi"/>
          <w:lang w:val="it-IT"/>
        </w:rPr>
        <w:t xml:space="preserve">Sono inoltre ancora troppe le barriere presenti nelle scuole italiane: solamente 1 scuola su 3 risulta accessibile dal punto di vista delle barriere fisiche. Quanto alle barriere senso-percettive: appena il 16% delle scuole dispone di segnalazioni visive per studenti con sordità o ipoacusia, mentre le mappe a rilievo e i percorsi tattili, necessari a rendere gli spazi accessibili agli alunni con cecità o ipovisione, sono presenti solo nell’1 </w:t>
      </w:r>
      <w:proofErr w:type="gramStart"/>
      <w:r w:rsidRPr="001D6796">
        <w:rPr>
          <w:rFonts w:asciiTheme="majorHAnsi" w:hAnsiTheme="majorHAnsi" w:cstheme="majorHAnsi"/>
          <w:lang w:val="it-IT"/>
        </w:rPr>
        <w:t>%  delle</w:t>
      </w:r>
      <w:proofErr w:type="gramEnd"/>
      <w:r w:rsidRPr="001D6796">
        <w:rPr>
          <w:rFonts w:asciiTheme="majorHAnsi" w:hAnsiTheme="majorHAnsi" w:cstheme="majorHAnsi"/>
          <w:lang w:val="it-IT"/>
        </w:rPr>
        <w:t xml:space="preserve"> scuole</w:t>
      </w:r>
      <w:r w:rsidR="00504D0A" w:rsidRPr="001D6796">
        <w:rPr>
          <w:rFonts w:asciiTheme="majorHAnsi" w:hAnsiTheme="majorHAnsi" w:cstheme="majorHAnsi"/>
          <w:lang w:val="it-IT"/>
        </w:rPr>
        <w:t>.</w:t>
      </w:r>
    </w:p>
    <w:p w14:paraId="73D4CCCC" w14:textId="0D82DD6B" w:rsidR="270B115C" w:rsidRDefault="270B115C" w:rsidP="270B115C">
      <w:pPr>
        <w:pStyle w:val="Testonotaapidipagina"/>
        <w:ind w:firstLine="708"/>
        <w:rPr>
          <w:rFonts w:asciiTheme="majorHAnsi" w:hAnsiTheme="majorHAnsi" w:cstheme="majorBidi"/>
          <w:lang w:val="it-IT"/>
        </w:rPr>
      </w:pPr>
    </w:p>
    <w:p w14:paraId="6D1CDBC7" w14:textId="1422B0E4" w:rsidR="20CF7529" w:rsidRDefault="40DCD313" w:rsidP="270B115C">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59" w:lineRule="auto"/>
        <w:jc w:val="both"/>
        <w:rPr>
          <w:rFonts w:asciiTheme="majorHAnsi" w:hAnsiTheme="majorHAnsi" w:cstheme="majorBidi"/>
          <w:b/>
          <w:bCs/>
          <w:lang w:val="it-IT"/>
        </w:rPr>
      </w:pPr>
      <w:r w:rsidRPr="270B115C">
        <w:rPr>
          <w:rFonts w:asciiTheme="majorHAnsi" w:hAnsiTheme="majorHAnsi" w:cstheme="majorBidi"/>
          <w:b/>
          <w:bCs/>
          <w:lang w:val="it-IT"/>
        </w:rPr>
        <w:t xml:space="preserve">L’UNICEF incoraggia i candidati a garantire che nell’azione di Parlamento e Governo venga data importanza a: </w:t>
      </w:r>
    </w:p>
    <w:p w14:paraId="1239F8DB" w14:textId="7FDC508D" w:rsidR="00322E67" w:rsidRDefault="00B54076" w:rsidP="0093499B">
      <w:pPr>
        <w:pStyle w:val="m-8426328582089233691mso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HAnsi"/>
          <w:sz w:val="22"/>
          <w:szCs w:val="22"/>
          <w:lang w:val="it-IT" w:eastAsia="en-GB"/>
        </w:rPr>
      </w:pPr>
      <w:r w:rsidRPr="00322E67">
        <w:rPr>
          <w:rFonts w:asciiTheme="majorHAnsi" w:hAnsiTheme="majorHAnsi" w:cstheme="majorHAnsi"/>
          <w:b/>
          <w:bCs/>
          <w:sz w:val="22"/>
          <w:szCs w:val="22"/>
          <w:lang w:val="it-IT" w:eastAsia="en-GB"/>
        </w:rPr>
        <w:t>Fornire ai bambini con disabilità pari opportunità</w:t>
      </w:r>
      <w:r w:rsidR="0094030E">
        <w:rPr>
          <w:rFonts w:asciiTheme="majorHAnsi" w:hAnsiTheme="majorHAnsi" w:cstheme="majorHAnsi"/>
          <w:sz w:val="22"/>
          <w:szCs w:val="22"/>
          <w:lang w:val="it-IT" w:eastAsia="en-GB"/>
        </w:rPr>
        <w:t xml:space="preserve"> rispetto ai loro coetanei, in tutti i contesti di vita quotidiana</w:t>
      </w:r>
      <w:bookmarkStart w:id="1" w:name="_Hlk108621678"/>
    </w:p>
    <w:p w14:paraId="496337C2" w14:textId="7CCFD1C7" w:rsidR="00B54076" w:rsidRDefault="042496D2" w:rsidP="270B115C">
      <w:pPr>
        <w:pStyle w:val="m-8426328582089233691msolistparagraph"/>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line="276" w:lineRule="auto"/>
        <w:jc w:val="both"/>
        <w:rPr>
          <w:rFonts w:asciiTheme="majorHAnsi" w:hAnsiTheme="majorHAnsi" w:cstheme="majorBidi"/>
          <w:sz w:val="22"/>
          <w:szCs w:val="22"/>
          <w:lang w:val="it-IT" w:eastAsia="en-GB"/>
        </w:rPr>
      </w:pPr>
      <w:r w:rsidRPr="270B115C">
        <w:rPr>
          <w:rFonts w:asciiTheme="majorHAnsi" w:hAnsiTheme="majorHAnsi" w:cstheme="majorBidi"/>
          <w:b/>
          <w:bCs/>
          <w:sz w:val="22"/>
          <w:szCs w:val="22"/>
          <w:lang w:val="it-IT" w:eastAsia="en-GB"/>
        </w:rPr>
        <w:t>Consultare le persone con disabilità</w:t>
      </w:r>
      <w:r w:rsidR="68B24D93" w:rsidRPr="270B115C">
        <w:rPr>
          <w:rFonts w:asciiTheme="majorHAnsi" w:hAnsiTheme="majorHAnsi" w:cstheme="majorBidi"/>
          <w:b/>
          <w:bCs/>
          <w:sz w:val="22"/>
          <w:szCs w:val="22"/>
          <w:lang w:val="it-IT" w:eastAsia="en-GB"/>
        </w:rPr>
        <w:t>, inclusi i minorenni</w:t>
      </w:r>
      <w:r w:rsidRPr="270B115C">
        <w:rPr>
          <w:rFonts w:asciiTheme="majorHAnsi" w:hAnsiTheme="majorHAnsi" w:cstheme="majorBidi"/>
          <w:sz w:val="22"/>
          <w:szCs w:val="22"/>
          <w:lang w:val="it-IT" w:eastAsia="en-GB"/>
        </w:rPr>
        <w:t xml:space="preserve"> e considerare l'intera gamma di disabilità, così come i bisogni specifici dei bambini e delle loro famiglie, quando si forniscono servizi inclusivi e un'istruzione equa e di qualità. Questo include un servizio di assistenza attento e politiche favorevoli alla famiglia, supporto alla salute mentale e psicosociale, e protezione dall'abuso e dalla noncuranza.</w:t>
      </w:r>
    </w:p>
    <w:bookmarkEnd w:id="1"/>
    <w:p w14:paraId="33AF52B0" w14:textId="77777777" w:rsidR="00B00EC6" w:rsidRDefault="00B00EC6" w:rsidP="00322E67">
      <w:pPr>
        <w:rPr>
          <w:rFonts w:asciiTheme="majorHAnsi" w:hAnsiTheme="majorHAnsi" w:cstheme="majorHAnsi"/>
          <w:b/>
          <w:bCs/>
          <w:lang w:val="it-IT"/>
        </w:rPr>
      </w:pPr>
    </w:p>
    <w:p w14:paraId="18FF8A0F" w14:textId="353C24F2" w:rsidR="00B54076" w:rsidRDefault="00B54076" w:rsidP="00FA58DD">
      <w:pPr>
        <w:ind w:firstLine="360"/>
        <w:rPr>
          <w:rFonts w:asciiTheme="majorHAnsi" w:hAnsiTheme="majorHAnsi" w:cstheme="majorBidi"/>
          <w:b/>
          <w:bCs/>
          <w:color w:val="00B0F0"/>
          <w:lang w:val="it-IT"/>
        </w:rPr>
      </w:pPr>
      <w:r w:rsidRPr="20CF7529">
        <w:rPr>
          <w:rFonts w:asciiTheme="majorHAnsi" w:hAnsiTheme="majorHAnsi" w:cstheme="majorBidi"/>
          <w:b/>
          <w:bCs/>
          <w:color w:val="00B0F0"/>
          <w:lang w:val="it-IT"/>
        </w:rPr>
        <w:t>1.c - MINORENNI STRANIERI NON ACCOMPAGNATI</w:t>
      </w:r>
    </w:p>
    <w:p w14:paraId="45F904F4" w14:textId="1DE12578" w:rsidR="00FA58DD" w:rsidRDefault="29D8B8E2" w:rsidP="00987912">
      <w:pPr>
        <w:pBdr>
          <w:top w:val="single" w:sz="4" w:space="1" w:color="auto"/>
          <w:left w:val="single" w:sz="4" w:space="4" w:color="auto"/>
          <w:bottom w:val="single" w:sz="4" w:space="1" w:color="auto"/>
          <w:right w:val="single" w:sz="4" w:space="4" w:color="auto"/>
        </w:pBdr>
        <w:shd w:val="clear" w:color="auto" w:fill="FBE4D5" w:themeFill="accent2" w:themeFillTint="33"/>
        <w:ind w:left="360"/>
        <w:jc w:val="center"/>
        <w:rPr>
          <w:rFonts w:asciiTheme="majorHAnsi" w:hAnsiTheme="majorHAnsi" w:cstheme="majorBidi"/>
          <w:b/>
          <w:bCs/>
          <w:color w:val="FF0000"/>
          <w:lang w:val="it-IT"/>
        </w:rPr>
      </w:pPr>
      <w:r w:rsidRPr="270B115C">
        <w:rPr>
          <w:rFonts w:asciiTheme="majorHAnsi" w:hAnsiTheme="majorHAnsi" w:cstheme="majorBidi"/>
          <w:b/>
          <w:bCs/>
          <w:color w:val="FF0000"/>
          <w:lang w:val="it-IT"/>
        </w:rPr>
        <w:t>INDICATORE ANNUALE DI MONITORAGGIO:</w:t>
      </w:r>
    </w:p>
    <w:p w14:paraId="7EE0179E" w14:textId="2655954E" w:rsidR="00024A2F" w:rsidRPr="00A02A98" w:rsidRDefault="00BB05B4" w:rsidP="00987912">
      <w:pPr>
        <w:pBdr>
          <w:top w:val="single" w:sz="4" w:space="1" w:color="auto"/>
          <w:left w:val="single" w:sz="4" w:space="4" w:color="auto"/>
          <w:bottom w:val="single" w:sz="4" w:space="1" w:color="auto"/>
          <w:right w:val="single" w:sz="4" w:space="4" w:color="auto"/>
        </w:pBdr>
        <w:shd w:val="clear" w:color="auto" w:fill="FBE4D5" w:themeFill="accent2" w:themeFillTint="33"/>
        <w:ind w:left="360"/>
        <w:jc w:val="center"/>
        <w:rPr>
          <w:rFonts w:asciiTheme="majorHAnsi" w:hAnsiTheme="majorHAnsi" w:cstheme="majorBidi"/>
          <w:b/>
          <w:bCs/>
          <w:color w:val="FF0000"/>
          <w:lang w:val="it-IT"/>
        </w:rPr>
      </w:pPr>
      <w:r>
        <w:rPr>
          <w:color w:val="FF0000"/>
          <w:lang w:val="it-IT"/>
        </w:rPr>
        <w:t xml:space="preserve">Percentuale </w:t>
      </w:r>
      <w:r w:rsidR="00024A2F" w:rsidRPr="00A02A98">
        <w:rPr>
          <w:color w:val="FF0000"/>
          <w:lang w:val="it-IT"/>
        </w:rPr>
        <w:t>di MSNA accolti nel SAI</w:t>
      </w:r>
      <w:r w:rsidR="009D1C0C" w:rsidRPr="00A02A98">
        <w:rPr>
          <w:color w:val="FF0000"/>
          <w:lang w:val="it-IT"/>
        </w:rPr>
        <w:t xml:space="preserve"> (Sistema di Accoglienza e Integrazione) </w:t>
      </w:r>
      <w:r w:rsidR="00024A2F" w:rsidRPr="00A02A98">
        <w:rPr>
          <w:color w:val="FF0000"/>
          <w:lang w:val="it-IT"/>
        </w:rPr>
        <w:t>sul totale del MSNA accolti</w:t>
      </w:r>
    </w:p>
    <w:p w14:paraId="1E601EF8" w14:textId="05606F7C" w:rsidR="00B54076" w:rsidRPr="004C7101" w:rsidRDefault="00B54076" w:rsidP="00504D0A">
      <w:pPr>
        <w:ind w:left="360"/>
        <w:jc w:val="both"/>
        <w:rPr>
          <w:rFonts w:asciiTheme="majorHAnsi" w:hAnsiTheme="majorHAnsi" w:cstheme="majorHAnsi"/>
          <w:lang w:val="it-IT"/>
        </w:rPr>
      </w:pPr>
      <w:r w:rsidRPr="004C7101">
        <w:rPr>
          <w:rFonts w:asciiTheme="majorHAnsi" w:hAnsiTheme="majorHAnsi" w:cstheme="majorHAnsi"/>
          <w:lang w:val="it-IT"/>
        </w:rPr>
        <w:t>Nel 2021, i flussi migratori in Italia hanno registrato oltre 67mila migranti e rifugiati arrivati via mare attraverso la rotta del Mediterraneo centrale, con un aumento del 96% rispetto al 2020. Di questi, circa il 7% sono donne, il 74% uomini e il 19% minor</w:t>
      </w:r>
      <w:r w:rsidR="007553D7">
        <w:rPr>
          <w:rFonts w:asciiTheme="majorHAnsi" w:hAnsiTheme="majorHAnsi" w:cstheme="majorHAnsi"/>
          <w:lang w:val="it-IT"/>
        </w:rPr>
        <w:t>enn</w:t>
      </w:r>
      <w:r w:rsidRPr="004C7101">
        <w:rPr>
          <w:rFonts w:asciiTheme="majorHAnsi" w:hAnsiTheme="majorHAnsi" w:cstheme="majorHAnsi"/>
          <w:lang w:val="it-IT"/>
        </w:rPr>
        <w:t xml:space="preserve">i. </w:t>
      </w:r>
    </w:p>
    <w:p w14:paraId="6890C870" w14:textId="0FD68EF2" w:rsidR="00B54076" w:rsidRPr="004C7101" w:rsidRDefault="00B54076" w:rsidP="00504D0A">
      <w:pPr>
        <w:ind w:left="360"/>
        <w:jc w:val="both"/>
        <w:rPr>
          <w:rFonts w:asciiTheme="majorHAnsi" w:hAnsiTheme="majorHAnsi" w:cstheme="majorHAnsi"/>
          <w:lang w:val="it-IT"/>
        </w:rPr>
      </w:pPr>
      <w:r w:rsidRPr="004C7101">
        <w:rPr>
          <w:rFonts w:asciiTheme="majorHAnsi" w:hAnsiTheme="majorHAnsi" w:cstheme="majorHAnsi"/>
          <w:lang w:val="it-IT"/>
        </w:rPr>
        <w:lastRenderedPageBreak/>
        <w:t>Tali arrivi includono circa 9.500 minor</w:t>
      </w:r>
      <w:r w:rsidR="007553D7">
        <w:rPr>
          <w:rFonts w:asciiTheme="majorHAnsi" w:hAnsiTheme="majorHAnsi" w:cstheme="majorHAnsi"/>
          <w:lang w:val="it-IT"/>
        </w:rPr>
        <w:t>enn</w:t>
      </w:r>
      <w:r w:rsidRPr="004C7101">
        <w:rPr>
          <w:rFonts w:asciiTheme="majorHAnsi" w:hAnsiTheme="majorHAnsi" w:cstheme="majorHAnsi"/>
          <w:lang w:val="it-IT"/>
        </w:rPr>
        <w:t xml:space="preserve">i stranieri non accompagnati (MSNA), oltre il doppio dell’anno precedente. Lampedusa continua ad essere il principale punto di arrivo via mare, mentre un aumento significativo degli sbarchi si è verificato anche in altre regioni meridionali, come Calabria, Puglia e Sardegna. </w:t>
      </w:r>
    </w:p>
    <w:p w14:paraId="1566614F" w14:textId="62981F18" w:rsidR="00B54076" w:rsidRPr="004C7101" w:rsidRDefault="00B54076" w:rsidP="00504D0A">
      <w:pPr>
        <w:ind w:firstLine="360"/>
        <w:jc w:val="both"/>
        <w:rPr>
          <w:rFonts w:asciiTheme="majorHAnsi" w:hAnsiTheme="majorHAnsi" w:cstheme="majorHAnsi"/>
          <w:lang w:val="it-IT"/>
        </w:rPr>
      </w:pPr>
      <w:r w:rsidRPr="004C7101">
        <w:rPr>
          <w:rFonts w:asciiTheme="majorHAnsi" w:hAnsiTheme="majorHAnsi" w:cstheme="majorHAnsi"/>
          <w:lang w:val="it-IT"/>
        </w:rPr>
        <w:t>Si riporta un totale di 1.553 persone disperse nel Mediterraneo centrale, di cui almeno 44 minor</w:t>
      </w:r>
      <w:r w:rsidR="007553D7">
        <w:rPr>
          <w:rFonts w:asciiTheme="majorHAnsi" w:hAnsiTheme="majorHAnsi" w:cstheme="majorHAnsi"/>
          <w:lang w:val="it-IT"/>
        </w:rPr>
        <w:t>enn</w:t>
      </w:r>
      <w:r w:rsidRPr="004C7101">
        <w:rPr>
          <w:rFonts w:asciiTheme="majorHAnsi" w:hAnsiTheme="majorHAnsi" w:cstheme="majorHAnsi"/>
          <w:lang w:val="it-IT"/>
        </w:rPr>
        <w:t>i.</w:t>
      </w:r>
    </w:p>
    <w:p w14:paraId="13AFC767" w14:textId="77777777" w:rsidR="00B54076" w:rsidRPr="004C7101" w:rsidRDefault="00B54076" w:rsidP="00504D0A">
      <w:pPr>
        <w:ind w:left="360" w:firstLine="45"/>
        <w:jc w:val="both"/>
        <w:rPr>
          <w:rFonts w:asciiTheme="majorHAnsi" w:hAnsiTheme="majorHAnsi" w:cstheme="majorHAnsi"/>
          <w:lang w:val="it-IT"/>
        </w:rPr>
      </w:pPr>
      <w:r w:rsidRPr="004C7101">
        <w:rPr>
          <w:rFonts w:asciiTheme="majorHAnsi" w:hAnsiTheme="majorHAnsi" w:cstheme="majorHAnsi"/>
          <w:lang w:val="it-IT"/>
        </w:rPr>
        <w:t xml:space="preserve">Al 31 dicembre 2021, i dati riportano 78mila migranti e rifugiati registrati nel sistema di accoglienza, di cui 12mila MSNA; tra questi ultimi, il 2,7% sono ragazze e bambine. </w:t>
      </w:r>
    </w:p>
    <w:p w14:paraId="59817AA1" w14:textId="77777777" w:rsidR="00B54076" w:rsidRPr="004C7101" w:rsidRDefault="00B54076" w:rsidP="00504D0A">
      <w:pPr>
        <w:ind w:left="360" w:firstLine="45"/>
        <w:jc w:val="both"/>
        <w:rPr>
          <w:rFonts w:asciiTheme="majorHAnsi" w:hAnsiTheme="majorHAnsi" w:cstheme="majorHAnsi"/>
          <w:lang w:val="it-IT"/>
        </w:rPr>
      </w:pPr>
      <w:r w:rsidRPr="004C7101">
        <w:rPr>
          <w:rFonts w:asciiTheme="majorHAnsi" w:hAnsiTheme="majorHAnsi" w:cstheme="majorHAnsi"/>
          <w:lang w:val="it-IT"/>
        </w:rPr>
        <w:t>A queste cifre bisogna aggiungere un numero imprecisato di persone al di fuori del sistema di accoglienza e di fatto invisibili ai servizi di protezione e tutela dei diritti. Si stima infatti che il 35% dei MSNA sia irreperibile al sistema di accoglienza. In particolare, le minorenni straniere non accompagnate, a causa delle loro modalità di viaggio e vulnerabilità specifiche, spesso non vengono identificate e, di conseguenza, sono scarsamente rappresentate all’interno delle statistiche ufficiali, con ripercussioni sul loro accesso a meccanismi di supporto e protezione.</w:t>
      </w:r>
    </w:p>
    <w:p w14:paraId="193BB24F" w14:textId="5B62DA1C" w:rsidR="008775F9" w:rsidRPr="004C7101" w:rsidRDefault="00B54076" w:rsidP="00504D0A">
      <w:pPr>
        <w:ind w:left="360"/>
        <w:jc w:val="both"/>
        <w:rPr>
          <w:rFonts w:asciiTheme="majorHAnsi" w:hAnsiTheme="majorHAnsi" w:cstheme="majorHAnsi"/>
          <w:lang w:val="it-IT"/>
        </w:rPr>
      </w:pPr>
      <w:r w:rsidRPr="004C7101">
        <w:rPr>
          <w:rFonts w:asciiTheme="majorHAnsi" w:hAnsiTheme="majorHAnsi" w:cstheme="majorHAnsi"/>
          <w:lang w:val="it-IT"/>
        </w:rPr>
        <w:t xml:space="preserve">Sebbene il contesto italiano disponga di un solido quadro legale per la tutela dei MSNA, l’elevata decentralizzazione territoriale crea spesso disparità nella qualità dei servizi e delle azioni di tutela, nonché nel livello di preparazione degli operatori a loro supporto – disparità che risultano ulteriormente inasprite dalla pandemia. Al momento degli arrivi, i MSNA sono ospitati in strutture di accoglienza riorganizzate per il periodo di quarantena obbligatoria. In tali contesti, è necessario garantire standard minimi di accesso ai servizi essenziali, nonché evitare che i MSNA si trovino in strutture miste per età e genere, in cui sono maggiori i rischi di esposizione a violenza, sfruttamento e abuso. In particolare, donne e minori straniere non accompagnate, a causa delle loro specifiche vulnerabilità, affrontano sfide ulteriori connesse al maggior rischio di subire forme di abuso e violenza di genere. È quindi essenziale assicurare servizi adeguati di prevenzione e risposta alla violenza di genere. L'emergenza Covid-19 ha esacerbato le lacune preesistenti dei servizi di salute mentale e supporto psicosociale per MSNA all'interno del sistema di accoglienza, con maggiori rischi di ripercussioni a lungo termine sul loro sviluppo cognitivo e psicofisico. È necessario un meccanismo strutturato per l’identificazione del disagio psicologico e il rinvio a servizi appropriati in base all’età, genere e </w:t>
      </w:r>
      <w:proofErr w:type="gramStart"/>
      <w:r w:rsidRPr="004C7101">
        <w:rPr>
          <w:rFonts w:asciiTheme="majorHAnsi" w:hAnsiTheme="majorHAnsi" w:cstheme="majorHAnsi"/>
          <w:lang w:val="it-IT"/>
        </w:rPr>
        <w:t>background culturale</w:t>
      </w:r>
      <w:proofErr w:type="gramEnd"/>
      <w:r w:rsidRPr="004C7101">
        <w:rPr>
          <w:rFonts w:asciiTheme="majorHAnsi" w:hAnsiTheme="majorHAnsi" w:cstheme="majorHAnsi"/>
          <w:lang w:val="it-IT"/>
        </w:rPr>
        <w:t xml:space="preserve">. La transizione all’età adulta e all’autonomia dei giovani migranti e rifugiati costituisce uno dei fattori-chiave che necessita di strategie mirate per la loro tutela e inclusione </w:t>
      </w:r>
      <w:proofErr w:type="gramStart"/>
      <w:r w:rsidRPr="004C7101">
        <w:rPr>
          <w:rFonts w:asciiTheme="majorHAnsi" w:hAnsiTheme="majorHAnsi" w:cstheme="majorHAnsi"/>
          <w:lang w:val="it-IT"/>
        </w:rPr>
        <w:t>socio-economica</w:t>
      </w:r>
      <w:proofErr w:type="gramEnd"/>
      <w:r w:rsidRPr="004C7101">
        <w:rPr>
          <w:rFonts w:asciiTheme="majorHAnsi" w:hAnsiTheme="majorHAnsi" w:cstheme="majorHAnsi"/>
          <w:lang w:val="it-IT"/>
        </w:rPr>
        <w:t>.</w:t>
      </w:r>
    </w:p>
    <w:p w14:paraId="1B516C9A" w14:textId="2A38490D" w:rsidR="007553D7" w:rsidRDefault="24C0B3AD" w:rsidP="270B115C">
      <w:pPr>
        <w:ind w:left="360"/>
        <w:jc w:val="both"/>
        <w:rPr>
          <w:rFonts w:asciiTheme="majorHAnsi" w:hAnsiTheme="majorHAnsi" w:cstheme="majorBidi"/>
          <w:lang w:val="it-IT"/>
        </w:rPr>
      </w:pPr>
      <w:r w:rsidRPr="270B115C">
        <w:rPr>
          <w:rFonts w:asciiTheme="majorHAnsi" w:hAnsiTheme="majorHAnsi" w:cstheme="majorBidi"/>
          <w:lang w:val="it-IT"/>
        </w:rPr>
        <w:t xml:space="preserve">Fonte: </w:t>
      </w:r>
      <w:r w:rsidR="6ACA1193" w:rsidRPr="270B115C">
        <w:rPr>
          <w:rFonts w:asciiTheme="majorHAnsi" w:hAnsiTheme="majorHAnsi" w:cstheme="majorBidi"/>
          <w:lang w:val="it-IT"/>
        </w:rPr>
        <w:t>Rapporto Annuale 2021-Programma dell’UNICEF a sostegno dei bambini e degli adolescenti migranti e rifugiati in Italia</w:t>
      </w:r>
      <w:r w:rsidR="003563BF">
        <w:rPr>
          <w:rStyle w:val="Rimandonotaapidipagina"/>
          <w:rFonts w:asciiTheme="majorHAnsi" w:hAnsiTheme="majorHAnsi" w:cstheme="majorHAnsi"/>
          <w:lang w:val="it-IT"/>
        </w:rPr>
        <w:footnoteReference w:id="10"/>
      </w:r>
    </w:p>
    <w:p w14:paraId="5BE6CEC5" w14:textId="7D172A12" w:rsidR="00B54076" w:rsidRDefault="00B54076" w:rsidP="008775F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ajorHAnsi" w:hAnsiTheme="majorHAnsi" w:cstheme="majorHAnsi"/>
          <w:color w:val="00B0F0"/>
          <w:lang w:val="it-IT"/>
        </w:rPr>
      </w:pPr>
      <w:r>
        <w:rPr>
          <w:rFonts w:asciiTheme="majorHAnsi" w:hAnsiTheme="majorHAnsi" w:cstheme="majorHAnsi"/>
          <w:lang w:val="it-IT"/>
        </w:rPr>
        <w:t xml:space="preserve"> </w:t>
      </w:r>
      <w:r w:rsidR="00047538" w:rsidRPr="00683D31">
        <w:rPr>
          <w:rFonts w:asciiTheme="majorHAnsi" w:hAnsiTheme="majorHAnsi" w:cstheme="majorHAnsi"/>
          <w:b/>
          <w:bCs/>
          <w:lang w:val="it-IT"/>
        </w:rPr>
        <w:t>L’UNICEF incoraggia i candidati a garantire che nell’azione di Parlamento e Governo venga data importanza a:</w:t>
      </w:r>
      <w:r w:rsidR="00047538" w:rsidRPr="003500A9">
        <w:rPr>
          <w:rFonts w:asciiTheme="majorHAnsi" w:hAnsiTheme="majorHAnsi" w:cstheme="majorHAnsi"/>
          <w:b/>
          <w:bCs/>
          <w:lang w:val="it-IT"/>
        </w:rPr>
        <w:t xml:space="preserve"> </w:t>
      </w:r>
    </w:p>
    <w:p w14:paraId="05139B02" w14:textId="0A5486F2" w:rsidR="00B54076" w:rsidRPr="00AC623F" w:rsidRDefault="00B54076" w:rsidP="008775F9">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rPr>
          <w:rStyle w:val="normaltextrun"/>
          <w:rFonts w:asciiTheme="majorHAnsi" w:hAnsiTheme="majorHAnsi" w:cstheme="majorHAnsi"/>
          <w:bdr w:val="none" w:sz="0" w:space="0" w:color="auto" w:frame="1"/>
          <w:lang w:val="it-IT" w:eastAsia="it-IT"/>
        </w:rPr>
      </w:pPr>
      <w:r w:rsidRPr="00AC623F">
        <w:rPr>
          <w:rStyle w:val="normaltextrun"/>
          <w:rFonts w:asciiTheme="majorHAnsi" w:eastAsia="Times New Roman" w:hAnsiTheme="majorHAnsi" w:cstheme="majorHAnsi"/>
          <w:b/>
          <w:bCs/>
          <w:bdr w:val="none" w:sz="0" w:space="0" w:color="auto" w:frame="1"/>
          <w:lang w:val="it-IT" w:eastAsia="it-IT"/>
        </w:rPr>
        <w:t>Abolire leggi, politiche e prassi discriminatorie nei confronti dei bambini</w:t>
      </w:r>
      <w:r w:rsidR="00DB57EE" w:rsidRPr="00AC623F">
        <w:rPr>
          <w:rStyle w:val="normaltextrun"/>
          <w:rFonts w:asciiTheme="majorHAnsi" w:eastAsia="Times New Roman" w:hAnsiTheme="majorHAnsi" w:cstheme="majorHAnsi"/>
          <w:b/>
          <w:bCs/>
          <w:bdr w:val="none" w:sz="0" w:space="0" w:color="auto" w:frame="1"/>
          <w:lang w:val="it-IT" w:eastAsia="it-IT"/>
        </w:rPr>
        <w:t xml:space="preserve"> e degli adolescenti</w:t>
      </w:r>
    </w:p>
    <w:p w14:paraId="5C2E4828" w14:textId="504E1B70" w:rsidR="00B54076" w:rsidRPr="00AC623F" w:rsidRDefault="00B54076" w:rsidP="008775F9">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rPr>
          <w:rStyle w:val="normaltextrun"/>
          <w:rFonts w:asciiTheme="majorHAnsi" w:eastAsia="Times New Roman" w:hAnsiTheme="majorHAnsi" w:cstheme="majorHAnsi"/>
          <w:b/>
          <w:bCs/>
          <w:bdr w:val="none" w:sz="0" w:space="0" w:color="auto" w:frame="1"/>
          <w:lang w:val="it-IT" w:eastAsia="it-IT"/>
        </w:rPr>
      </w:pPr>
      <w:r w:rsidRPr="00AC623F">
        <w:rPr>
          <w:rStyle w:val="normaltextrun"/>
          <w:rFonts w:asciiTheme="majorHAnsi" w:eastAsia="Times New Roman" w:hAnsiTheme="majorHAnsi" w:cstheme="majorHAnsi"/>
          <w:b/>
          <w:bCs/>
          <w:bdr w:val="none" w:sz="0" w:space="0" w:color="auto" w:frame="1"/>
          <w:lang w:val="it-IT" w:eastAsia="it-IT"/>
        </w:rPr>
        <w:t>Rafforzare la resilienza di coloro che si trovano</w:t>
      </w:r>
      <w:r w:rsidR="00B45D11" w:rsidRPr="00AC623F">
        <w:rPr>
          <w:rStyle w:val="normaltextrun"/>
          <w:rFonts w:asciiTheme="majorHAnsi" w:eastAsia="Times New Roman" w:hAnsiTheme="majorHAnsi" w:cstheme="majorHAnsi"/>
          <w:b/>
          <w:bCs/>
          <w:bdr w:val="none" w:sz="0" w:space="0" w:color="auto" w:frame="1"/>
          <w:lang w:val="it-IT" w:eastAsia="it-IT"/>
        </w:rPr>
        <w:t xml:space="preserve"> in situazioni di vulnerabilità</w:t>
      </w:r>
    </w:p>
    <w:p w14:paraId="76931BB7" w14:textId="28F20430" w:rsidR="00B54076" w:rsidRPr="00AC623F" w:rsidRDefault="042496D2" w:rsidP="270B115C">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rPr>
          <w:rStyle w:val="normaltextrun"/>
          <w:rFonts w:asciiTheme="majorHAnsi" w:eastAsia="Times New Roman" w:hAnsiTheme="majorHAnsi" w:cstheme="majorBidi"/>
          <w:color w:val="000000" w:themeColor="text1"/>
          <w:bdr w:val="none" w:sz="0" w:space="0" w:color="auto" w:frame="1"/>
          <w:lang w:val="it-IT" w:eastAsia="it-IT"/>
        </w:rPr>
      </w:pPr>
      <w:r w:rsidRPr="270B115C">
        <w:rPr>
          <w:rStyle w:val="normaltextrun"/>
          <w:rFonts w:asciiTheme="majorHAnsi" w:eastAsia="Times New Roman" w:hAnsiTheme="majorHAnsi" w:cstheme="majorBidi"/>
          <w:b/>
          <w:bCs/>
          <w:bdr w:val="none" w:sz="0" w:space="0" w:color="auto" w:frame="1"/>
          <w:lang w:val="it-IT" w:eastAsia="it-IT"/>
        </w:rPr>
        <w:t>Coinvolgere le persone minorenni nei processi relativi a questioni che li riguardano</w:t>
      </w:r>
    </w:p>
    <w:p w14:paraId="52CBF4A1" w14:textId="3E81E100" w:rsidR="00B54076" w:rsidRPr="00AC623F" w:rsidRDefault="042496D2" w:rsidP="270B115C">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rPr>
          <w:rFonts w:asciiTheme="majorHAnsi" w:hAnsiTheme="majorHAnsi" w:cstheme="majorBidi"/>
          <w:color w:val="000000" w:themeColor="text1"/>
          <w:lang w:val="it-IT"/>
        </w:rPr>
      </w:pPr>
      <w:r w:rsidRPr="270B115C">
        <w:rPr>
          <w:rStyle w:val="normaltextrun"/>
          <w:rFonts w:asciiTheme="majorHAnsi" w:eastAsia="Times New Roman" w:hAnsiTheme="majorHAnsi" w:cstheme="majorBidi"/>
          <w:b/>
          <w:bCs/>
          <w:bdr w:val="none" w:sz="0" w:space="0" w:color="auto" w:frame="1"/>
          <w:lang w:val="it-IT" w:eastAsia="it-IT"/>
        </w:rPr>
        <w:t>Garantire accesso universale all’istruzione</w:t>
      </w:r>
    </w:p>
    <w:p w14:paraId="645EF906" w14:textId="09316237" w:rsidR="001C6B76" w:rsidRDefault="001C6B76">
      <w:pPr>
        <w:spacing w:line="259" w:lineRule="auto"/>
        <w:rPr>
          <w:rFonts w:asciiTheme="majorHAnsi" w:hAnsiTheme="majorHAnsi" w:cstheme="majorBidi"/>
          <w:b/>
          <w:bCs/>
          <w:color w:val="00B0F0"/>
          <w:sz w:val="28"/>
          <w:szCs w:val="28"/>
          <w:lang w:val="it-IT"/>
        </w:rPr>
      </w:pPr>
      <w:r>
        <w:rPr>
          <w:rFonts w:asciiTheme="majorHAnsi" w:hAnsiTheme="majorHAnsi" w:cstheme="majorBidi"/>
          <w:b/>
          <w:bCs/>
          <w:color w:val="00B0F0"/>
          <w:sz w:val="28"/>
          <w:szCs w:val="28"/>
          <w:lang w:val="it-IT"/>
        </w:rPr>
        <w:br w:type="page"/>
      </w:r>
    </w:p>
    <w:p w14:paraId="309DDC30" w14:textId="1568F2F4" w:rsidR="533952F3" w:rsidRDefault="00B54076" w:rsidP="00DC6ED0">
      <w:pPr>
        <w:jc w:val="center"/>
        <w:rPr>
          <w:rFonts w:asciiTheme="majorHAnsi" w:hAnsiTheme="majorHAnsi" w:cstheme="majorBidi"/>
          <w:b/>
          <w:bCs/>
          <w:color w:val="00B0F0"/>
          <w:sz w:val="28"/>
          <w:szCs w:val="28"/>
          <w:lang w:val="it-IT"/>
        </w:rPr>
      </w:pPr>
      <w:r w:rsidRPr="00DC6ED0">
        <w:rPr>
          <w:rFonts w:asciiTheme="majorHAnsi" w:hAnsiTheme="majorHAnsi" w:cstheme="majorBidi"/>
          <w:b/>
          <w:bCs/>
          <w:color w:val="00B0F0"/>
          <w:sz w:val="28"/>
          <w:szCs w:val="28"/>
          <w:lang w:val="it-IT"/>
        </w:rPr>
        <w:lastRenderedPageBreak/>
        <w:t>2 – SALUTE MENTALE</w:t>
      </w:r>
      <w:r w:rsidR="00DB6EEC" w:rsidRPr="00DC6ED0">
        <w:rPr>
          <w:rFonts w:asciiTheme="majorHAnsi" w:hAnsiTheme="majorHAnsi" w:cstheme="majorBidi"/>
          <w:b/>
          <w:bCs/>
          <w:color w:val="00B0F0"/>
          <w:sz w:val="28"/>
          <w:szCs w:val="28"/>
          <w:lang w:val="it-IT"/>
        </w:rPr>
        <w:t xml:space="preserve"> E BENESSERE PSICOSOCIALE</w:t>
      </w:r>
    </w:p>
    <w:p w14:paraId="19879882" w14:textId="17FD3CAB" w:rsidR="00072D35" w:rsidRPr="00DC6ED0" w:rsidRDefault="15E8C8D0"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sz w:val="28"/>
          <w:szCs w:val="28"/>
          <w:lang w:val="it-IT"/>
        </w:rPr>
      </w:pPr>
      <w:r w:rsidRPr="270B115C">
        <w:rPr>
          <w:rFonts w:asciiTheme="majorHAnsi" w:hAnsiTheme="majorHAnsi" w:cstheme="majorBidi"/>
          <w:b/>
          <w:bCs/>
          <w:color w:val="FF0000"/>
          <w:lang w:val="it-IT"/>
        </w:rPr>
        <w:t xml:space="preserve">INDICATORE ANNUALE DI MONITORAGGIO: </w:t>
      </w:r>
    </w:p>
    <w:p w14:paraId="1315F84F" w14:textId="1C064092" w:rsidR="00072D35" w:rsidRPr="00DC6ED0" w:rsidRDefault="00BB05B4" w:rsidP="00072D35">
      <w:pPr>
        <w:pBdr>
          <w:top w:val="single" w:sz="4" w:space="1" w:color="auto"/>
          <w:left w:val="single" w:sz="4" w:space="4" w:color="auto"/>
          <w:bottom w:val="single" w:sz="4" w:space="1" w:color="auto"/>
          <w:right w:val="single" w:sz="4" w:space="4" w:color="auto"/>
        </w:pBdr>
        <w:shd w:val="clear" w:color="auto" w:fill="FBE4D5" w:themeFill="accent2" w:themeFillTint="33"/>
        <w:jc w:val="center"/>
        <w:rPr>
          <w:sz w:val="28"/>
          <w:szCs w:val="28"/>
          <w:lang w:val="it-IT"/>
        </w:rPr>
      </w:pPr>
      <w:r>
        <w:rPr>
          <w:rFonts w:asciiTheme="majorHAnsi" w:hAnsiTheme="majorHAnsi" w:cstheme="majorBidi"/>
          <w:b/>
          <w:bCs/>
          <w:color w:val="FF0000"/>
          <w:lang w:val="it-IT"/>
        </w:rPr>
        <w:t>F</w:t>
      </w:r>
      <w:r w:rsidR="15E8C8D0" w:rsidRPr="270B115C">
        <w:rPr>
          <w:rFonts w:asciiTheme="majorHAnsi" w:hAnsiTheme="majorHAnsi" w:cstheme="majorBidi"/>
          <w:b/>
          <w:bCs/>
          <w:color w:val="FF0000"/>
          <w:lang w:val="it-IT"/>
        </w:rPr>
        <w:t>ondi nazionali stanziati nei servizi di supporto alla salute mentale</w:t>
      </w:r>
    </w:p>
    <w:p w14:paraId="71465878" w14:textId="2CA9084D" w:rsidR="00523B7B" w:rsidRPr="00C1156C" w:rsidRDefault="00523B7B" w:rsidP="20CF7529">
      <w:pPr>
        <w:jc w:val="both"/>
        <w:rPr>
          <w:rFonts w:asciiTheme="majorHAnsi" w:eastAsia="Calibri Light" w:hAnsiTheme="majorHAnsi" w:cstheme="majorHAnsi"/>
          <w:lang w:val="it-IT"/>
        </w:rPr>
      </w:pPr>
      <w:r w:rsidRPr="00C1156C">
        <w:rPr>
          <w:rFonts w:asciiTheme="majorHAnsi" w:hAnsiTheme="majorHAnsi" w:cstheme="majorHAnsi"/>
          <w:shd w:val="clear" w:color="auto" w:fill="FFFFFF"/>
          <w:lang w:val="it-IT"/>
        </w:rPr>
        <w:t>Secondo le ultime stime disponibili contenute nel </w:t>
      </w:r>
      <w:hyperlink r:id="rId14" w:history="1">
        <w:r w:rsidRPr="005B7025">
          <w:rPr>
            <w:rStyle w:val="Collegamentoipertestuale"/>
            <w:rFonts w:asciiTheme="majorHAnsi" w:hAnsiTheme="majorHAnsi" w:cstheme="majorHAnsi"/>
            <w:shd w:val="clear" w:color="auto" w:fill="FFFFFF"/>
            <w:lang w:val="it-IT"/>
          </w:rPr>
          <w:t>Rapporto UNICEF 2021 “</w:t>
        </w:r>
        <w:r w:rsidRPr="005B7025">
          <w:rPr>
            <w:rStyle w:val="Collegamentoipertestuale"/>
            <w:rFonts w:asciiTheme="majorHAnsi" w:hAnsiTheme="majorHAnsi" w:cstheme="majorHAnsi"/>
            <w:i/>
            <w:iCs/>
            <w:shd w:val="clear" w:color="auto" w:fill="FFFFFF"/>
            <w:lang w:val="it-IT"/>
          </w:rPr>
          <w:t>L</w:t>
        </w:r>
        <w:r w:rsidRPr="005B7025">
          <w:rPr>
            <w:rStyle w:val="Collegamentoipertestuale"/>
            <w:rFonts w:asciiTheme="majorHAnsi" w:hAnsiTheme="majorHAnsi" w:cstheme="majorHAnsi"/>
            <w:bdr w:val="none" w:sz="0" w:space="0" w:color="auto" w:frame="1"/>
            <w:shd w:val="clear" w:color="auto" w:fill="FFFFFF"/>
            <w:lang w:val="it-IT"/>
          </w:rPr>
          <w:t>a Condizione dell’infanzia nel mondo- Nella mia mente: promuovere, tutelare e sostenere la salute mentale dei bambini e dei giovani”</w:t>
        </w:r>
        <w:r w:rsidR="005B7025" w:rsidRPr="005B7025">
          <w:rPr>
            <w:rStyle w:val="Collegamentoipertestuale"/>
            <w:rFonts w:asciiTheme="majorHAnsi" w:hAnsiTheme="majorHAnsi" w:cstheme="majorHAnsi"/>
            <w:shd w:val="clear" w:color="auto" w:fill="FFFFFF"/>
            <w:lang w:val="it-IT"/>
          </w:rPr>
          <w:t>,</w:t>
        </w:r>
      </w:hyperlink>
      <w:r w:rsidR="005B7025">
        <w:rPr>
          <w:rFonts w:asciiTheme="majorHAnsi" w:hAnsiTheme="majorHAnsi" w:cstheme="majorHAnsi"/>
          <w:shd w:val="clear" w:color="auto" w:fill="FFFFFF"/>
          <w:lang w:val="it-IT"/>
        </w:rPr>
        <w:t xml:space="preserve"> </w:t>
      </w:r>
      <w:r w:rsidRPr="00C1156C">
        <w:rPr>
          <w:rFonts w:asciiTheme="majorHAnsi" w:hAnsiTheme="majorHAnsi" w:cstheme="majorHAnsi"/>
          <w:shd w:val="clear" w:color="auto" w:fill="FFFFFF"/>
          <w:lang w:val="it-IT"/>
        </w:rPr>
        <w:t>a</w:t>
      </w:r>
      <w:r w:rsidRPr="00C1156C">
        <w:rPr>
          <w:rFonts w:asciiTheme="majorHAnsi" w:hAnsiTheme="majorHAnsi" w:cstheme="majorHAnsi"/>
          <w:b/>
          <w:bCs/>
          <w:bdr w:val="none" w:sz="0" w:space="0" w:color="auto" w:frame="1"/>
          <w:shd w:val="clear" w:color="auto" w:fill="FFFFFF"/>
          <w:lang w:val="it-IT"/>
        </w:rPr>
        <w:t> </w:t>
      </w:r>
      <w:r w:rsidRPr="00C1156C">
        <w:rPr>
          <w:rFonts w:asciiTheme="majorHAnsi" w:hAnsiTheme="majorHAnsi" w:cstheme="majorHAnsi"/>
          <w:shd w:val="clear" w:color="auto" w:fill="FFFFFF"/>
          <w:lang w:val="it-IT"/>
        </w:rPr>
        <w:t>livello globale</w:t>
      </w:r>
      <w:r w:rsidRPr="00C1156C">
        <w:rPr>
          <w:rStyle w:val="Enfasigrassetto"/>
          <w:rFonts w:asciiTheme="majorHAnsi" w:hAnsiTheme="majorHAnsi" w:cstheme="majorHAnsi"/>
          <w:bdr w:val="none" w:sz="0" w:space="0" w:color="auto" w:frame="1"/>
          <w:shd w:val="clear" w:color="auto" w:fill="FFFFFF"/>
          <w:lang w:val="it-IT"/>
        </w:rPr>
        <w:t> 1 adolescente su 7 tra i 10 e i 19 anni convive con un disturbo mentale diagnosticato;</w:t>
      </w:r>
      <w:r w:rsidRPr="00C1156C">
        <w:rPr>
          <w:rFonts w:asciiTheme="majorHAnsi" w:hAnsiTheme="majorHAnsi" w:cstheme="majorHAnsi"/>
          <w:shd w:val="clear" w:color="auto" w:fill="FFFFFF"/>
          <w:lang w:val="it-IT"/>
        </w:rPr>
        <w:t> tra questi 89 milioni sono ragazzi e 77 milioni sono ragazze; 86 milioni hanno fra i 15 e i 19 anni e 80 milioni hanno tra i 10 e i 14 anni.</w:t>
      </w:r>
      <w:r w:rsidR="005B7025">
        <w:rPr>
          <w:rStyle w:val="Rimandonotaapidipagina"/>
          <w:rFonts w:asciiTheme="majorHAnsi" w:hAnsiTheme="majorHAnsi" w:cstheme="majorHAnsi"/>
          <w:shd w:val="clear" w:color="auto" w:fill="FFFFFF"/>
          <w:lang w:val="it-IT"/>
        </w:rPr>
        <w:footnoteReference w:id="11"/>
      </w:r>
    </w:p>
    <w:p w14:paraId="1914A3B3" w14:textId="1F8FE9C8" w:rsidR="533952F3" w:rsidRDefault="20CF7529" w:rsidP="20CF7529">
      <w:pPr>
        <w:jc w:val="both"/>
        <w:rPr>
          <w:rFonts w:asciiTheme="majorHAnsi" w:eastAsiaTheme="majorEastAsia" w:hAnsiTheme="majorHAnsi" w:cstheme="majorBidi"/>
          <w:lang w:val="it-IT"/>
        </w:rPr>
      </w:pPr>
      <w:r w:rsidRPr="20CF7529">
        <w:rPr>
          <w:rFonts w:ascii="Calibri Light" w:eastAsia="Calibri Light" w:hAnsi="Calibri Light" w:cs="Calibri Light"/>
          <w:lang w:val="it-IT"/>
        </w:rPr>
        <w:t xml:space="preserve">Secondo un rapporto del Ministero della Salute (Tavolo Tecnico Salute Mentale, Documento di Sintesi del </w:t>
      </w:r>
      <w:proofErr w:type="gramStart"/>
      <w:r w:rsidRPr="20CF7529">
        <w:rPr>
          <w:rFonts w:ascii="Calibri Light" w:eastAsia="Calibri Light" w:hAnsi="Calibri Light" w:cs="Calibri Light"/>
          <w:lang w:val="it-IT"/>
        </w:rPr>
        <w:t>Maggio</w:t>
      </w:r>
      <w:proofErr w:type="gramEnd"/>
      <w:r w:rsidRPr="20CF7529">
        <w:rPr>
          <w:rFonts w:ascii="Calibri Light" w:eastAsia="Calibri Light" w:hAnsi="Calibri Light" w:cs="Calibri Light"/>
          <w:lang w:val="it-IT"/>
        </w:rPr>
        <w:t xml:space="preserve"> 2021), prima della pandemia si stimava </w:t>
      </w:r>
      <w:r w:rsidRPr="00047538">
        <w:rPr>
          <w:rFonts w:ascii="Calibri Light" w:eastAsia="Calibri Light" w:hAnsi="Calibri Light" w:cs="Calibri Light"/>
          <w:lang w:val="it-IT"/>
        </w:rPr>
        <w:t xml:space="preserve">che </w:t>
      </w:r>
      <w:r w:rsidR="00523B7B" w:rsidRPr="00047538">
        <w:rPr>
          <w:rFonts w:ascii="Calibri Light" w:eastAsia="Calibri Light" w:hAnsi="Calibri Light" w:cs="Calibri Light"/>
          <w:lang w:val="it-IT"/>
        </w:rPr>
        <w:t>in Italia</w:t>
      </w:r>
      <w:r w:rsidR="00523B7B">
        <w:rPr>
          <w:rFonts w:ascii="Calibri Light" w:eastAsia="Calibri Light" w:hAnsi="Calibri Light" w:cs="Calibri Light"/>
          <w:lang w:val="it-IT"/>
        </w:rPr>
        <w:t xml:space="preserve"> </w:t>
      </w:r>
      <w:r w:rsidRPr="20CF7529">
        <w:rPr>
          <w:rFonts w:ascii="Calibri Light" w:eastAsia="Calibri Light" w:hAnsi="Calibri Light" w:cs="Calibri Light"/>
          <w:lang w:val="it-IT"/>
        </w:rPr>
        <w:t>200 bambine/bambini e ragazze/i su 1000 avessero un disturbo neuropsichiatrico (ovvero 1.890.000 minorenni), ma solo 60 su 1.000 hanno accesso ad un servizio territoriale per la cura di disturbi Neuropsichici dell’Infanzia e dell’Adolescenza (NPIA), e di essi la metà riesce ad avere risposte di cure appropriate.</w:t>
      </w:r>
    </w:p>
    <w:p w14:paraId="3CCCE228" w14:textId="121A0D90" w:rsidR="00B54076" w:rsidRPr="00CF792B" w:rsidRDefault="2EC76D62" w:rsidP="20CF7529">
      <w:pPr>
        <w:jc w:val="both"/>
        <w:rPr>
          <w:rFonts w:asciiTheme="majorHAnsi" w:eastAsiaTheme="majorEastAsia" w:hAnsiTheme="majorHAnsi" w:cstheme="majorBidi"/>
          <w:lang w:val="it-IT"/>
        </w:rPr>
      </w:pPr>
      <w:r w:rsidRPr="270B115C">
        <w:rPr>
          <w:rFonts w:asciiTheme="majorHAnsi" w:eastAsiaTheme="majorEastAsia" w:hAnsiTheme="majorHAnsi" w:cstheme="majorBidi"/>
          <w:lang w:val="it-IT"/>
        </w:rPr>
        <w:t>Le principali cause della sofferenza psichica insorgono durante l’infanzia, ma sono evitabili. Agire preventivamente per supportare bambine, bambini ed aiutare gli adulti in relazione al benessere psico sociale dei minorenni associato alla rete dei servizi di comunità e specialistici, è il migliore investimento che i governi possono fare per promuovere il benessere psico sociale, prevenire le conseguenze di una salute mentale trascurata e rispondere alle complesse questioni ad essa legate che le bambine, i bambini e gli adolescenti affrontano.</w:t>
      </w:r>
    </w:p>
    <w:p w14:paraId="3BC7EE3A" w14:textId="1127DC4E" w:rsidR="00B815FE" w:rsidRPr="00193986" w:rsidRDefault="00B815FE" w:rsidP="00746D41">
      <w:p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 xml:space="preserve">L’UNICEF incoraggia i candidati a garantire che nell’azione di Parlamento e Governo venga data importanza a: </w:t>
      </w:r>
    </w:p>
    <w:p w14:paraId="372B4F16" w14:textId="672232BB" w:rsidR="00B54076" w:rsidRPr="00193986" w:rsidRDefault="00B815FE"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 xml:space="preserve">Aumentare significativamente gli investimenti a lungo termine nei servizi </w:t>
      </w:r>
      <w:proofErr w:type="gramStart"/>
      <w:r w:rsidRPr="00193986">
        <w:rPr>
          <w:rFonts w:ascii="Calibri Light" w:eastAsia="Calibri Light" w:hAnsi="Calibri Light" w:cs="Calibri Light"/>
          <w:b/>
          <w:lang w:val="it-IT"/>
        </w:rPr>
        <w:t>di  Salute</w:t>
      </w:r>
      <w:proofErr w:type="gramEnd"/>
      <w:r w:rsidRPr="00193986">
        <w:rPr>
          <w:rFonts w:ascii="Calibri Light" w:eastAsia="Calibri Light" w:hAnsi="Calibri Light" w:cs="Calibri Light"/>
          <w:b/>
          <w:lang w:val="it-IT"/>
        </w:rPr>
        <w:t xml:space="preserve"> Mentale e Benessere Psicosociale dal momento che in Italia la spesa pubblica per questo settore è tra le più basse d’Europa</w:t>
      </w:r>
    </w:p>
    <w:p w14:paraId="4547CED7" w14:textId="24A622F9" w:rsidR="00B54076" w:rsidRPr="00193986" w:rsidRDefault="00B54076"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Garantire un sistema uniforme e integrato di servizi di assistenza neuropsichiatrica infantile e adolescenziale in tutto lo Stato parte, dotato di sufficienti risorse umane, tecniche e finanziarie</w:t>
      </w:r>
    </w:p>
    <w:p w14:paraId="3A089903" w14:textId="37F60400" w:rsidR="00B54076" w:rsidRPr="00193986" w:rsidRDefault="00B54076"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Istituire un efficace sistema di monitoraggio della salute mentale dei bambini e degli adolescenti</w:t>
      </w:r>
    </w:p>
    <w:p w14:paraId="64FAB8EB" w14:textId="39663138" w:rsidR="00B54076" w:rsidRPr="00193986" w:rsidRDefault="00B54076"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Garantire che le diagnosi di minorenni affetti da ADD/ADHD siano accuratamente esaminate e che la prescrizione di farmaci sia utilizzata in ultima istanza e solo dopo una valutazione individuale di quale sia il superiore interesse del minorenne</w:t>
      </w:r>
    </w:p>
    <w:p w14:paraId="02B1D602" w14:textId="082D78B3" w:rsidR="00B54076" w:rsidRPr="00193986" w:rsidRDefault="20CF7529"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 xml:space="preserve">Promuovere su tutto il territorio nazionale interventi a sostegno della genitorialità consapevole rispetto al tema del benessere mentale, con un'attenzione particolare ai contesti vulnerabili </w:t>
      </w:r>
    </w:p>
    <w:p w14:paraId="0A1F3504" w14:textId="5F061EE4" w:rsidR="00B54076" w:rsidRPr="00193986" w:rsidRDefault="00B54076"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Garantire che i minorenni e i loro genitori siano adeguatamente informati sui possibili effetti collaterali derivanti dalla prescrizione di farmaci e riguardo la medicina alternativa</w:t>
      </w:r>
    </w:p>
    <w:p w14:paraId="104C7B85" w14:textId="031B12C8" w:rsidR="00B54076" w:rsidRPr="00193986" w:rsidRDefault="00B54076"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Permettere a tutte le bambine, i bambini e gli adolescenti di beneficiare di un supporto per la salute mentale nelle scuole e nelle comunità, senza alcuna discriminazione, prestando particolare attenzione ai gruppi più vulnerabili</w:t>
      </w:r>
    </w:p>
    <w:p w14:paraId="612B5E94" w14:textId="77777777" w:rsidR="00B54076" w:rsidRPr="00193986" w:rsidRDefault="00B54076" w:rsidP="00B45D11">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Promuovere il dibattito pubblico per contrastare lo stigma legato alla salute mentale</w:t>
      </w:r>
    </w:p>
    <w:p w14:paraId="252C1905" w14:textId="4EE0C2D6" w:rsidR="004A1BA1" w:rsidRPr="005E491D" w:rsidRDefault="20CF7529" w:rsidP="005E491D">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193986">
        <w:rPr>
          <w:rFonts w:ascii="Calibri Light" w:eastAsia="Calibri Light" w:hAnsi="Calibri Light" w:cs="Calibri Light"/>
          <w:b/>
          <w:lang w:val="it-IT"/>
        </w:rPr>
        <w:t>Garantire, consolidandone la diffusione, i servizi di prevenzione e sostegno psicologico nei contesti educativi e comunitari per tutte le bambine, i bambini e gli adolescenti che ne hanno bisogno, con un'attenzione particolare ai contesti vulnerabili</w:t>
      </w:r>
    </w:p>
    <w:p w14:paraId="1C8DF725" w14:textId="645FD1E2" w:rsidR="00B54076" w:rsidRDefault="00B54076" w:rsidP="00DC6ED0">
      <w:pPr>
        <w:jc w:val="center"/>
        <w:rPr>
          <w:rFonts w:asciiTheme="majorHAnsi" w:hAnsiTheme="majorHAnsi" w:cstheme="majorHAnsi"/>
          <w:b/>
          <w:bCs/>
          <w:color w:val="00B0F0"/>
          <w:sz w:val="28"/>
          <w:szCs w:val="28"/>
          <w:lang w:val="it-IT"/>
        </w:rPr>
      </w:pPr>
      <w:r w:rsidRPr="00DC6ED0">
        <w:rPr>
          <w:rFonts w:asciiTheme="majorHAnsi" w:hAnsiTheme="majorHAnsi" w:cstheme="majorHAnsi"/>
          <w:b/>
          <w:bCs/>
          <w:color w:val="00B0F0"/>
          <w:sz w:val="28"/>
          <w:szCs w:val="28"/>
          <w:lang w:val="it-IT"/>
        </w:rPr>
        <w:lastRenderedPageBreak/>
        <w:t xml:space="preserve">3 – </w:t>
      </w:r>
      <w:r w:rsidR="00B9303B" w:rsidRPr="00DC6ED0">
        <w:rPr>
          <w:rFonts w:asciiTheme="majorHAnsi" w:hAnsiTheme="majorHAnsi" w:cstheme="majorHAnsi"/>
          <w:b/>
          <w:bCs/>
          <w:color w:val="00B0F0"/>
          <w:sz w:val="28"/>
          <w:szCs w:val="28"/>
          <w:lang w:val="it-IT"/>
        </w:rPr>
        <w:t>EDUCAZIONE DI QUALITA’</w:t>
      </w:r>
    </w:p>
    <w:p w14:paraId="68D331B9" w14:textId="071E6E3A" w:rsidR="00A44E34" w:rsidRPr="00DC6ED0" w:rsidRDefault="242B0420"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ajorHAnsi" w:hAnsiTheme="majorHAnsi" w:cstheme="majorBidi"/>
          <w:b/>
          <w:bCs/>
          <w:sz w:val="28"/>
          <w:szCs w:val="28"/>
          <w:lang w:val="it-IT"/>
        </w:rPr>
      </w:pPr>
      <w:r w:rsidRPr="270B115C">
        <w:rPr>
          <w:rFonts w:asciiTheme="majorHAnsi" w:hAnsiTheme="majorHAnsi" w:cstheme="majorBidi"/>
          <w:b/>
          <w:bCs/>
          <w:color w:val="FF0000"/>
          <w:lang w:val="it-IT"/>
        </w:rPr>
        <w:t xml:space="preserve">INDICATORE ANNUALE DI MONITORAGGIO: </w:t>
      </w:r>
    </w:p>
    <w:p w14:paraId="12F46673" w14:textId="77777777" w:rsidR="00987912" w:rsidRDefault="242B0420"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ajorHAnsi" w:hAnsiTheme="majorHAnsi" w:cstheme="majorBidi"/>
          <w:b/>
          <w:bCs/>
          <w:color w:val="FF0000"/>
          <w:lang w:val="it-IT"/>
        </w:rPr>
      </w:pPr>
      <w:r w:rsidRPr="270B115C">
        <w:rPr>
          <w:rFonts w:asciiTheme="majorHAnsi" w:hAnsiTheme="majorHAnsi" w:cstheme="majorBidi"/>
          <w:b/>
          <w:bCs/>
          <w:color w:val="FF0000"/>
          <w:lang w:val="it-IT"/>
        </w:rPr>
        <w:t>TASSO dei NEET in ITALIA nella fascia di età compresa tra i 15 e i 29 anni</w:t>
      </w:r>
    </w:p>
    <w:p w14:paraId="4B03A577" w14:textId="1838241E" w:rsidR="00A44E34" w:rsidRPr="00DC6ED0" w:rsidRDefault="00987912"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ajorHAnsi" w:hAnsiTheme="majorHAnsi" w:cstheme="majorBidi"/>
          <w:b/>
          <w:bCs/>
          <w:sz w:val="28"/>
          <w:szCs w:val="28"/>
          <w:lang w:val="it-IT"/>
        </w:rPr>
      </w:pPr>
      <w:r>
        <w:rPr>
          <w:rFonts w:asciiTheme="majorHAnsi" w:hAnsiTheme="majorHAnsi" w:cstheme="majorBidi"/>
          <w:b/>
          <w:bCs/>
          <w:color w:val="FF0000"/>
          <w:lang w:val="it-IT"/>
        </w:rPr>
        <w:t>N</w:t>
      </w:r>
      <w:r w:rsidR="242B0420" w:rsidRPr="270B115C">
        <w:rPr>
          <w:rFonts w:asciiTheme="majorHAnsi" w:hAnsiTheme="majorHAnsi" w:cstheme="majorBidi"/>
          <w:b/>
          <w:bCs/>
          <w:color w:val="FF0000"/>
          <w:lang w:val="it-IT"/>
        </w:rPr>
        <w:t xml:space="preserve">el 2021 </w:t>
      </w:r>
      <w:r w:rsidR="00E4327E" w:rsidRPr="270B115C">
        <w:rPr>
          <w:rFonts w:asciiTheme="majorHAnsi" w:hAnsiTheme="majorHAnsi" w:cstheme="majorBidi"/>
          <w:b/>
          <w:bCs/>
          <w:color w:val="FF0000"/>
          <w:lang w:val="it-IT"/>
        </w:rPr>
        <w:t>NEET nella fascia di età compresa tra i 15 e i 29 anni</w:t>
      </w:r>
      <w:r w:rsidR="004371DB">
        <w:rPr>
          <w:rFonts w:asciiTheme="majorHAnsi" w:hAnsiTheme="majorHAnsi" w:cstheme="majorBidi"/>
          <w:b/>
          <w:bCs/>
          <w:color w:val="FF0000"/>
          <w:lang w:val="it-IT"/>
        </w:rPr>
        <w:t xml:space="preserve">: </w:t>
      </w:r>
      <w:r w:rsidR="242B0420" w:rsidRPr="270B115C">
        <w:rPr>
          <w:rFonts w:asciiTheme="majorHAnsi" w:hAnsiTheme="majorHAnsi" w:cstheme="majorBidi"/>
          <w:b/>
          <w:bCs/>
          <w:color w:val="FF0000"/>
          <w:lang w:val="it-IT"/>
        </w:rPr>
        <w:t>23,1%</w:t>
      </w:r>
      <w:r w:rsidR="7A393C38" w:rsidRPr="270B115C">
        <w:rPr>
          <w:rFonts w:asciiTheme="majorHAnsi" w:hAnsiTheme="majorHAnsi" w:cstheme="majorBidi"/>
          <w:b/>
          <w:bCs/>
          <w:color w:val="FF0000"/>
          <w:lang w:val="it-IT"/>
        </w:rPr>
        <w:t xml:space="preserve"> </w:t>
      </w:r>
      <w:r w:rsidR="003A7266">
        <w:rPr>
          <w:rFonts w:asciiTheme="majorHAnsi" w:hAnsiTheme="majorHAnsi" w:cstheme="majorBidi"/>
          <w:b/>
          <w:bCs/>
          <w:color w:val="FF0000"/>
          <w:lang w:val="it-IT"/>
        </w:rPr>
        <w:t>(</w:t>
      </w:r>
      <w:r w:rsidR="7A393C38" w:rsidRPr="270B115C">
        <w:rPr>
          <w:rFonts w:asciiTheme="majorHAnsi" w:hAnsiTheme="majorHAnsi" w:cstheme="majorBidi"/>
          <w:b/>
          <w:bCs/>
          <w:color w:val="FF0000"/>
          <w:lang w:val="it-IT"/>
        </w:rPr>
        <w:t>Fonte ISTAT</w:t>
      </w:r>
      <w:r w:rsidR="242B0420" w:rsidRPr="270B115C">
        <w:rPr>
          <w:rFonts w:asciiTheme="majorHAnsi" w:hAnsiTheme="majorHAnsi" w:cstheme="majorBidi"/>
          <w:b/>
          <w:bCs/>
          <w:color w:val="FF0000"/>
          <w:lang w:val="it-IT"/>
        </w:rPr>
        <w:t>)</w:t>
      </w:r>
    </w:p>
    <w:p w14:paraId="5036ED60" w14:textId="77777777" w:rsidR="00906F0A" w:rsidRPr="008E1E84" w:rsidRDefault="00906F0A" w:rsidP="00906F0A">
      <w:pPr>
        <w:spacing w:line="240" w:lineRule="auto"/>
        <w:jc w:val="both"/>
        <w:rPr>
          <w:rFonts w:asciiTheme="majorHAnsi" w:hAnsiTheme="majorHAnsi" w:cstheme="majorBidi"/>
          <w:b/>
          <w:bCs/>
          <w:i/>
          <w:iCs/>
          <w:lang w:val="it-IT"/>
        </w:rPr>
      </w:pPr>
      <w:r w:rsidRPr="008E1E84">
        <w:rPr>
          <w:rFonts w:asciiTheme="majorHAnsi" w:hAnsiTheme="majorHAnsi" w:cstheme="majorBidi"/>
          <w:b/>
          <w:bCs/>
          <w:i/>
          <w:iCs/>
          <w:lang w:val="it-IT"/>
        </w:rPr>
        <w:t xml:space="preserve">Battuta di arresto dei bambini che frequentano il nido nel 2021 </w:t>
      </w:r>
    </w:p>
    <w:p w14:paraId="22C6711C" w14:textId="77777777" w:rsidR="00860FE8" w:rsidRPr="008E1E84" w:rsidRDefault="00906F0A" w:rsidP="00906F0A">
      <w:pPr>
        <w:spacing w:line="240" w:lineRule="auto"/>
        <w:jc w:val="both"/>
        <w:rPr>
          <w:rFonts w:asciiTheme="majorHAnsi" w:hAnsiTheme="majorHAnsi" w:cstheme="majorBidi"/>
          <w:i/>
          <w:iCs/>
          <w:lang w:val="it-IT"/>
        </w:rPr>
      </w:pPr>
      <w:r w:rsidRPr="008E1E84">
        <w:rPr>
          <w:rFonts w:asciiTheme="majorHAnsi" w:hAnsiTheme="majorHAnsi" w:cstheme="majorBidi"/>
          <w:i/>
          <w:iCs/>
          <w:lang w:val="it-IT"/>
        </w:rPr>
        <w:t>L’accesso ai servizi educativi per la prima infanzia ricalca la geografia delle disponibilità delle strutture sul territorio italiano con forti ritardi nel Mezzogiorno, ad eccezione della Sardegna, e nei piccoli comuni. Nell’anno educativo 2019/2020 sono stati attivi sul territorio nazionale 13.834 servizi per la prima infanzia2 (circa 500 in più rispetto all’anno precedente) con una copertura dei posti, rispetto ai bambini residenti fino a 2 anni compiuti, del 26,9%, ancora lontana dal parametro del 33% fissato dall’Ue</w:t>
      </w:r>
      <w:r w:rsidR="00E3340B" w:rsidRPr="008E1E84">
        <w:rPr>
          <w:rFonts w:asciiTheme="majorHAnsi" w:hAnsiTheme="majorHAnsi" w:cstheme="majorBidi"/>
          <w:i/>
          <w:iCs/>
          <w:lang w:val="it-IT"/>
        </w:rPr>
        <w:t>.</w:t>
      </w:r>
    </w:p>
    <w:p w14:paraId="27772A09" w14:textId="7D398594" w:rsidR="00906F0A" w:rsidRPr="008E1E84" w:rsidRDefault="00906F0A" w:rsidP="00906F0A">
      <w:pPr>
        <w:spacing w:line="240" w:lineRule="auto"/>
        <w:jc w:val="both"/>
        <w:rPr>
          <w:rFonts w:asciiTheme="majorHAnsi" w:hAnsiTheme="majorHAnsi" w:cstheme="majorBidi"/>
          <w:b/>
          <w:bCs/>
          <w:i/>
          <w:iCs/>
          <w:lang w:val="it-IT"/>
        </w:rPr>
      </w:pPr>
      <w:r w:rsidRPr="008E1E84">
        <w:rPr>
          <w:rFonts w:asciiTheme="majorHAnsi" w:hAnsiTheme="majorHAnsi" w:cstheme="majorBidi"/>
          <w:b/>
          <w:bCs/>
          <w:i/>
          <w:iCs/>
          <w:lang w:val="it-IT"/>
        </w:rPr>
        <w:t xml:space="preserve">Peggiorano le competenze dei ragazzi </w:t>
      </w:r>
    </w:p>
    <w:p w14:paraId="219469F2" w14:textId="77777777" w:rsidR="00906F0A" w:rsidRPr="008E1E84" w:rsidRDefault="00906F0A" w:rsidP="00906F0A">
      <w:pPr>
        <w:spacing w:line="240" w:lineRule="auto"/>
        <w:jc w:val="both"/>
        <w:rPr>
          <w:rFonts w:asciiTheme="majorHAnsi" w:hAnsiTheme="majorHAnsi" w:cstheme="majorBidi"/>
          <w:i/>
          <w:iCs/>
          <w:lang w:val="it-IT"/>
        </w:rPr>
      </w:pPr>
      <w:r w:rsidRPr="008E1E84">
        <w:rPr>
          <w:rFonts w:asciiTheme="majorHAnsi" w:hAnsiTheme="majorHAnsi" w:cstheme="majorBidi"/>
          <w:i/>
          <w:iCs/>
          <w:lang w:val="it-IT"/>
        </w:rPr>
        <w:t>Nell’anno scolastico 2020/21 i ragazzi e le ragazze della classe terza della scuola secondaria di primo grado che non hanno raggiunto un livello di competenza almeno sufficiente (i cosiddetti low performer) sono il 39,2% per le competenze alfabetiche (+4,8 punti percentuali rispetto al 2018 e al 2019) e il 45,2% per quelle numeriche (+5,1 punti percentuali rispetto al 2018 e +6,5 punti percentuali rispetto al 2019).</w:t>
      </w:r>
    </w:p>
    <w:p w14:paraId="55B1381D" w14:textId="77777777" w:rsidR="00906F0A" w:rsidRPr="008E1E84" w:rsidRDefault="00906F0A" w:rsidP="00906F0A">
      <w:pPr>
        <w:spacing w:line="240" w:lineRule="auto"/>
        <w:jc w:val="both"/>
        <w:rPr>
          <w:rFonts w:asciiTheme="majorHAnsi" w:hAnsiTheme="majorHAnsi" w:cstheme="majorBidi"/>
          <w:i/>
          <w:iCs/>
          <w:lang w:val="it-IT"/>
        </w:rPr>
      </w:pPr>
      <w:r w:rsidRPr="008E1E84">
        <w:rPr>
          <w:rFonts w:asciiTheme="majorHAnsi" w:hAnsiTheme="majorHAnsi" w:cstheme="majorBidi"/>
          <w:i/>
          <w:iCs/>
          <w:lang w:val="it-IT"/>
        </w:rPr>
        <w:t>In alcune regioni del Mezzogiorno i valori dell’indicatore evidenziano situazioni di forte criticità con più del 50% dei ragazzi insufficienti nelle competenze alfabetiche (in Campania, 54,1%; Calabria 59,2%; Sicilia 52,8% e Sardegna 56,9%) e più del 60% delle ragazze insufficienti nelle competenze numeriche (in Campania 64,3%; Calabria 68% e Sicilia 63,3%). Le disuguaglianze sono ampie anche per cittadinanza con il 74,1% di low performer nelle competenze alfabetiche tra i ragazzi stranieri di prima generazione rispetto al 35,5% tra i ragazzi nati in Italia da genitori italiani</w:t>
      </w:r>
    </w:p>
    <w:p w14:paraId="0AC28A27" w14:textId="77777777" w:rsidR="00906F0A" w:rsidRPr="008E1E84" w:rsidRDefault="00906F0A" w:rsidP="00906F0A">
      <w:pPr>
        <w:spacing w:line="240" w:lineRule="auto"/>
        <w:jc w:val="both"/>
        <w:rPr>
          <w:rFonts w:asciiTheme="majorHAnsi" w:hAnsiTheme="majorHAnsi" w:cstheme="majorBidi"/>
          <w:b/>
          <w:bCs/>
          <w:i/>
          <w:iCs/>
          <w:lang w:val="it-IT"/>
        </w:rPr>
      </w:pPr>
      <w:r w:rsidRPr="008E1E84">
        <w:rPr>
          <w:rFonts w:asciiTheme="majorHAnsi" w:hAnsiTheme="majorHAnsi" w:cstheme="majorBidi"/>
          <w:b/>
          <w:bCs/>
          <w:i/>
          <w:iCs/>
          <w:lang w:val="it-IT"/>
        </w:rPr>
        <w:t>Quota di giovani che escono prematuramente dal sistema di istruzione e formazione, conseguendo soltanto il titolo di scuola secondaria di primo grado nel 2021: 12,7% dei giovani tra 18 e 24 anni</w:t>
      </w:r>
    </w:p>
    <w:p w14:paraId="643AB6EF" w14:textId="77777777" w:rsidR="00906F0A" w:rsidRPr="008E1E84" w:rsidRDefault="00906F0A" w:rsidP="00906F0A">
      <w:pPr>
        <w:spacing w:line="240" w:lineRule="auto"/>
        <w:jc w:val="both"/>
        <w:rPr>
          <w:rFonts w:asciiTheme="majorHAnsi" w:hAnsiTheme="majorHAnsi" w:cstheme="majorBidi"/>
          <w:i/>
          <w:iCs/>
          <w:lang w:val="it-IT"/>
        </w:rPr>
      </w:pPr>
      <w:r w:rsidRPr="008E1E84">
        <w:rPr>
          <w:rFonts w:asciiTheme="majorHAnsi" w:hAnsiTheme="majorHAnsi" w:cstheme="majorBidi"/>
          <w:i/>
          <w:iCs/>
          <w:lang w:val="it-IT"/>
        </w:rPr>
        <w:t>La quota di coloro che hanno abbandonato precocemente gli studi è più elevata nel Mezzogiorno: sono il 19,5% nelle Isole (stabile rispetto al 19,9% del 2020) e il 15,3% nel Sud (in calo rispetto al 17,5% del 2020). In Sicilia, Puglia, Calabria e Campania la quota è particolarmente alta tra i maschi, tra i quali supera il 18% (rispettivamente 24,8%, 19,6%, 18,6% e 18,4%).</w:t>
      </w:r>
    </w:p>
    <w:p w14:paraId="3B88D494" w14:textId="1B7A326F" w:rsidR="00906F0A" w:rsidRDefault="00906F0A" w:rsidP="00906F0A">
      <w:pPr>
        <w:spacing w:line="240" w:lineRule="auto"/>
        <w:jc w:val="both"/>
        <w:rPr>
          <w:rFonts w:asciiTheme="majorHAnsi" w:hAnsiTheme="majorHAnsi" w:cstheme="majorBidi"/>
          <w:b/>
          <w:bCs/>
          <w:i/>
          <w:iCs/>
          <w:lang w:val="it-IT"/>
        </w:rPr>
      </w:pPr>
      <w:r w:rsidRPr="008E1E84">
        <w:rPr>
          <w:rFonts w:asciiTheme="majorHAnsi" w:hAnsiTheme="majorHAnsi" w:cstheme="majorBidi"/>
          <w:b/>
          <w:bCs/>
          <w:i/>
          <w:iCs/>
          <w:lang w:val="it-IT"/>
        </w:rPr>
        <w:t>La quota di giovani che non studiano né lavorano</w:t>
      </w:r>
      <w:r w:rsidR="005E491D">
        <w:rPr>
          <w:rFonts w:asciiTheme="majorHAnsi" w:hAnsiTheme="majorHAnsi" w:cstheme="majorBidi"/>
          <w:b/>
          <w:bCs/>
          <w:i/>
          <w:iCs/>
          <w:lang w:val="it-IT"/>
        </w:rPr>
        <w:t>, nella fascia di età compresa tra i 15 e i 19 anni,</w:t>
      </w:r>
      <w:r w:rsidRPr="008E1E84">
        <w:rPr>
          <w:rFonts w:asciiTheme="majorHAnsi" w:hAnsiTheme="majorHAnsi" w:cstheme="majorBidi"/>
          <w:b/>
          <w:bCs/>
          <w:i/>
          <w:iCs/>
          <w:lang w:val="it-IT"/>
        </w:rPr>
        <w:t xml:space="preserve"> nel 2021: 23,1 </w:t>
      </w:r>
      <w:r w:rsidRPr="008E1E84">
        <w:rPr>
          <w:rFonts w:asciiTheme="majorHAnsi" w:hAnsiTheme="majorHAnsi" w:cstheme="majorBidi"/>
          <w:i/>
          <w:iCs/>
          <w:lang w:val="it-IT"/>
        </w:rPr>
        <w:t>%</w:t>
      </w:r>
      <w:r w:rsidR="00937290">
        <w:rPr>
          <w:rFonts w:asciiTheme="majorHAnsi" w:hAnsiTheme="majorHAnsi" w:cstheme="majorBidi"/>
          <w:i/>
          <w:iCs/>
          <w:lang w:val="it-IT"/>
        </w:rPr>
        <w:t>.</w:t>
      </w:r>
      <w:r w:rsidRPr="008E1E84">
        <w:rPr>
          <w:rFonts w:asciiTheme="majorHAnsi" w:hAnsiTheme="majorHAnsi" w:cstheme="majorBidi"/>
          <w:b/>
          <w:bCs/>
          <w:i/>
          <w:iCs/>
          <w:lang w:val="it-IT"/>
        </w:rPr>
        <w:t xml:space="preserve"> </w:t>
      </w:r>
    </w:p>
    <w:p w14:paraId="2FDB4252" w14:textId="69ACCBE3" w:rsidR="005E491D" w:rsidRPr="008B7815" w:rsidRDefault="005E491D" w:rsidP="008B7815">
      <w:pPr>
        <w:spacing w:line="259" w:lineRule="auto"/>
        <w:jc w:val="both"/>
        <w:rPr>
          <w:rFonts w:asciiTheme="majorHAnsi" w:hAnsiTheme="majorHAnsi" w:cstheme="majorBidi"/>
          <w:lang w:val="it-IT"/>
        </w:rPr>
      </w:pPr>
      <w:r w:rsidRPr="005E491D">
        <w:rPr>
          <w:rFonts w:asciiTheme="majorHAnsi" w:hAnsiTheme="majorHAnsi" w:cstheme="majorBidi"/>
          <w:i/>
          <w:iCs/>
          <w:lang w:val="it-IT"/>
        </w:rPr>
        <w:t>Fonte: ISTAT - RAPPORTO BES 2022</w:t>
      </w:r>
      <w:r w:rsidR="003563BF">
        <w:rPr>
          <w:rStyle w:val="Rimandonotaapidipagina"/>
          <w:rFonts w:asciiTheme="majorHAnsi" w:hAnsiTheme="majorHAnsi" w:cstheme="majorBidi"/>
          <w:i/>
          <w:iCs/>
          <w:lang w:val="it-IT"/>
        </w:rPr>
        <w:footnoteReference w:id="12"/>
      </w:r>
    </w:p>
    <w:p w14:paraId="53100577" w14:textId="7E055E23" w:rsidR="00B54076" w:rsidRPr="00D3674E" w:rsidRDefault="00D3674E" w:rsidP="005C4042">
      <w:p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Theme="majorHAnsi" w:hAnsiTheme="majorHAnsi" w:cstheme="majorHAnsi"/>
          <w:b/>
          <w:bCs/>
          <w:lang w:val="it-IT"/>
        </w:rPr>
      </w:pPr>
      <w:r w:rsidRPr="00E3340B">
        <w:rPr>
          <w:rFonts w:asciiTheme="majorHAnsi" w:hAnsiTheme="majorHAnsi" w:cstheme="majorHAnsi"/>
          <w:b/>
          <w:bCs/>
          <w:lang w:val="it-IT"/>
        </w:rPr>
        <w:t>L’UNICEF incoraggia i candidati a garantire che nell’azione di Parlamento e Governo venga data importanza a:</w:t>
      </w:r>
      <w:r w:rsidRPr="003500A9">
        <w:rPr>
          <w:rFonts w:asciiTheme="majorHAnsi" w:hAnsiTheme="majorHAnsi" w:cstheme="majorHAnsi"/>
          <w:b/>
          <w:bCs/>
          <w:lang w:val="it-IT"/>
        </w:rPr>
        <w:t xml:space="preserve"> </w:t>
      </w:r>
    </w:p>
    <w:p w14:paraId="4BA1AB1F" w14:textId="0FABB7E5" w:rsidR="00B54076" w:rsidRPr="00B45D11" w:rsidRDefault="00B54076" w:rsidP="00B45D11">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B45D11">
        <w:rPr>
          <w:rFonts w:ascii="Calibri Light" w:eastAsia="Calibri Light" w:hAnsi="Calibri Light" w:cs="Calibri Light"/>
          <w:b/>
          <w:lang w:val="it-IT"/>
        </w:rPr>
        <w:t>Rafforzare nell’istruzione la pianificazione e il monitoraggio basati sull'evidenza, inclusa la pianificazione che tenga conto delle questioni di genere, della disabilità, dei contesti di provenienza e la pianificazione informata sul rischio in risposta a conflitti, cambiamenti climatici e altri rischi importanti.</w:t>
      </w:r>
    </w:p>
    <w:p w14:paraId="142EA3CC" w14:textId="6435CECA" w:rsidR="00B54076" w:rsidRPr="00B45D11" w:rsidRDefault="00B54076" w:rsidP="00B45D11">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B45D11">
        <w:rPr>
          <w:rFonts w:ascii="Calibri Light" w:eastAsia="Calibri Light" w:hAnsi="Calibri Light" w:cs="Calibri Light"/>
          <w:b/>
          <w:lang w:val="it-IT"/>
        </w:rPr>
        <w:t>Sostenere politiche a favore dei bambini e dei minorenni in condizioni di svantaggio e la spesa pubblica attraverso l’utilizzo di strumenti analitici, il dialogo politico e il supporto tecnico.</w:t>
      </w:r>
    </w:p>
    <w:p w14:paraId="5C4E9349" w14:textId="6DB6D76F" w:rsidR="00B54076" w:rsidRPr="00B45D11" w:rsidRDefault="00B54076" w:rsidP="00B45D11">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B45D11">
        <w:rPr>
          <w:rFonts w:ascii="Calibri Light" w:eastAsia="Calibri Light" w:hAnsi="Calibri Light" w:cs="Calibri Light"/>
          <w:b/>
          <w:lang w:val="it-IT"/>
        </w:rPr>
        <w:t>Rafforzamento della capacità a livello centrale e decentrato in aree quali dati, erogazione, responsabilità per i risultati e protezione dell'istruzione.</w:t>
      </w:r>
    </w:p>
    <w:p w14:paraId="4D7550FA" w14:textId="2BBEC215" w:rsidR="00B54076" w:rsidRPr="00B45D11" w:rsidRDefault="00B54076" w:rsidP="00B45D11">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B45D11">
        <w:rPr>
          <w:rFonts w:ascii="Calibri Light" w:eastAsia="Calibri Light" w:hAnsi="Calibri Light" w:cs="Calibri Light"/>
          <w:b/>
          <w:lang w:val="it-IT"/>
        </w:rPr>
        <w:lastRenderedPageBreak/>
        <w:t>Migliorare l'allineamento degli input e degli attori nel sistema educativo in modo che i sistemi educativi siano chiaramente focalizzati sull'affrontare l'equità e la crisi dell'apprendimento.</w:t>
      </w:r>
    </w:p>
    <w:p w14:paraId="28B07185" w14:textId="595FB04F" w:rsidR="00B54076" w:rsidRPr="00B45D11" w:rsidRDefault="00B54076" w:rsidP="00B45D11">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B45D11">
        <w:rPr>
          <w:rFonts w:ascii="Calibri Light" w:eastAsia="Calibri Light" w:hAnsi="Calibri Light" w:cs="Calibri Light"/>
          <w:b/>
          <w:lang w:val="it-IT"/>
        </w:rPr>
        <w:t>Migliorare l'allineamento del sistema educativo con altri settori, come la protezione sociale, la salute, la cultura e il lavoro.</w:t>
      </w:r>
    </w:p>
    <w:p w14:paraId="357338BB" w14:textId="3956F53A" w:rsidR="533952F3" w:rsidRPr="00B45D11" w:rsidRDefault="00B54076" w:rsidP="00B45D11">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ascii="Calibri Light" w:eastAsia="Calibri Light" w:hAnsi="Calibri Light" w:cs="Calibri Light"/>
          <w:b/>
          <w:lang w:val="it-IT"/>
        </w:rPr>
      </w:pPr>
      <w:r w:rsidRPr="00B45D11">
        <w:rPr>
          <w:rFonts w:ascii="Calibri Light" w:eastAsia="Calibri Light" w:hAnsi="Calibri Light" w:cs="Calibri Light"/>
          <w:b/>
          <w:lang w:val="it-IT"/>
        </w:rPr>
        <w:t>Migliorare i collegamenti con i sistemi di protezione sociale che affrontano, tra l'altro, le barriere finanziarie delle famiglie all'accesso e all'apprendimento equo.</w:t>
      </w:r>
    </w:p>
    <w:p w14:paraId="6FC4EE43" w14:textId="20850CD3" w:rsidR="005C4042" w:rsidRDefault="004C7101" w:rsidP="001D71A2">
      <w:pPr>
        <w:spacing w:line="259" w:lineRule="auto"/>
        <w:rPr>
          <w:rFonts w:asciiTheme="majorHAnsi" w:hAnsiTheme="majorHAnsi" w:cstheme="majorBidi"/>
          <w:b/>
          <w:bCs/>
          <w:color w:val="00B0F0"/>
          <w:lang w:val="it-IT"/>
        </w:rPr>
      </w:pPr>
      <w:r>
        <w:rPr>
          <w:rFonts w:asciiTheme="majorHAnsi" w:hAnsiTheme="majorHAnsi" w:cstheme="majorBidi"/>
          <w:b/>
          <w:bCs/>
          <w:color w:val="00B0F0"/>
          <w:lang w:val="it-IT"/>
        </w:rPr>
        <w:br w:type="page"/>
      </w:r>
    </w:p>
    <w:p w14:paraId="6A80A485" w14:textId="5A0D1CA5" w:rsidR="00B54076" w:rsidRDefault="00B54076" w:rsidP="005C4042">
      <w:pPr>
        <w:jc w:val="center"/>
        <w:rPr>
          <w:rFonts w:asciiTheme="majorHAnsi" w:hAnsiTheme="majorHAnsi" w:cstheme="majorBidi"/>
          <w:b/>
          <w:bCs/>
          <w:color w:val="00B0F0"/>
          <w:sz w:val="28"/>
          <w:szCs w:val="28"/>
          <w:lang w:val="it-IT"/>
        </w:rPr>
      </w:pPr>
      <w:r w:rsidRPr="005C4042">
        <w:rPr>
          <w:rFonts w:asciiTheme="majorHAnsi" w:hAnsiTheme="majorHAnsi" w:cstheme="majorBidi"/>
          <w:b/>
          <w:bCs/>
          <w:color w:val="00B0F0"/>
          <w:sz w:val="28"/>
          <w:szCs w:val="28"/>
          <w:lang w:val="it-IT"/>
        </w:rPr>
        <w:lastRenderedPageBreak/>
        <w:t>4 – CAMBIAMENTO CLIMATICO</w:t>
      </w:r>
      <w:r w:rsidR="00B9303B" w:rsidRPr="005C4042">
        <w:rPr>
          <w:rFonts w:asciiTheme="majorHAnsi" w:hAnsiTheme="majorHAnsi" w:cstheme="majorBidi"/>
          <w:b/>
          <w:bCs/>
          <w:color w:val="00B0F0"/>
          <w:sz w:val="28"/>
          <w:szCs w:val="28"/>
          <w:lang w:val="it-IT"/>
        </w:rPr>
        <w:t xml:space="preserve"> E SOSTENIBILITA’</w:t>
      </w:r>
    </w:p>
    <w:p w14:paraId="135B1761" w14:textId="7874AEB9" w:rsidR="00290001" w:rsidRPr="00040977" w:rsidRDefault="09837F81"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rStyle w:val="Rimandonotaapidipagina"/>
          <w:rFonts w:asciiTheme="majorHAnsi" w:hAnsiTheme="majorHAnsi" w:cstheme="majorBidi"/>
          <w:b/>
          <w:bCs/>
          <w:color w:val="FF0000"/>
          <w:lang w:val="it-IT"/>
        </w:rPr>
      </w:pPr>
      <w:r w:rsidRPr="270B115C">
        <w:rPr>
          <w:rFonts w:asciiTheme="majorHAnsi" w:hAnsiTheme="majorHAnsi" w:cstheme="majorBidi"/>
          <w:b/>
          <w:bCs/>
          <w:color w:val="FF0000"/>
          <w:lang w:val="it-IT"/>
        </w:rPr>
        <w:t xml:space="preserve">INDICATORE ANNUALE DI MONITORAGGIO: </w:t>
      </w:r>
    </w:p>
    <w:p w14:paraId="1AE0D4AB" w14:textId="77777777" w:rsidR="00027AC5" w:rsidRDefault="1249E101"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ajorHAnsi" w:hAnsiTheme="majorHAnsi" w:cstheme="majorBidi"/>
          <w:b/>
          <w:bCs/>
          <w:color w:val="FF0000"/>
          <w:lang w:val="it-IT"/>
        </w:rPr>
      </w:pPr>
      <w:r w:rsidRPr="270B115C">
        <w:rPr>
          <w:rFonts w:asciiTheme="majorHAnsi" w:hAnsiTheme="majorHAnsi" w:cstheme="majorBidi"/>
          <w:b/>
          <w:bCs/>
          <w:color w:val="FF0000"/>
          <w:lang w:val="it-IT"/>
        </w:rPr>
        <w:t>"Preoccupazione per i cambiamenti climatici nella fascia di età 14-19"</w:t>
      </w:r>
    </w:p>
    <w:p w14:paraId="4410D13D" w14:textId="727D8A8B" w:rsidR="00290001" w:rsidRPr="00040977" w:rsidRDefault="00027AC5" w:rsidP="270B115C">
      <w:pPr>
        <w:pBdr>
          <w:top w:val="single" w:sz="4" w:space="1" w:color="auto"/>
          <w:left w:val="single" w:sz="4" w:space="4" w:color="auto"/>
          <w:bottom w:val="single" w:sz="4" w:space="1" w:color="auto"/>
          <w:right w:val="single" w:sz="4" w:space="4" w:color="auto"/>
        </w:pBdr>
        <w:shd w:val="clear" w:color="auto" w:fill="FBE4D5" w:themeFill="accent2" w:themeFillTint="33"/>
        <w:jc w:val="center"/>
        <w:rPr>
          <w:rStyle w:val="Rimandonotaapidipagina"/>
          <w:rFonts w:asciiTheme="majorHAnsi" w:hAnsiTheme="majorHAnsi" w:cstheme="majorBidi"/>
          <w:b/>
          <w:bCs/>
          <w:color w:val="FF0000"/>
          <w:lang w:val="it-IT"/>
        </w:rPr>
      </w:pPr>
      <w:r>
        <w:rPr>
          <w:rFonts w:asciiTheme="majorHAnsi" w:hAnsiTheme="majorHAnsi" w:cstheme="majorBidi"/>
          <w:b/>
          <w:bCs/>
          <w:color w:val="FF0000"/>
          <w:lang w:val="it-IT"/>
        </w:rPr>
        <w:t>N</w:t>
      </w:r>
      <w:r w:rsidR="1249E101" w:rsidRPr="270B115C">
        <w:rPr>
          <w:rFonts w:asciiTheme="majorHAnsi" w:hAnsiTheme="majorHAnsi" w:cstheme="majorBidi"/>
          <w:b/>
          <w:bCs/>
          <w:color w:val="FF0000"/>
          <w:lang w:val="it-IT"/>
        </w:rPr>
        <w:t>el 2021 il 67,5% della popolazione nella fascia di età 14-19 si è detta preoccupata per i cambiamenti climatici</w:t>
      </w:r>
      <w:r w:rsidR="00E4327E">
        <w:rPr>
          <w:rFonts w:asciiTheme="majorHAnsi" w:hAnsiTheme="majorHAnsi" w:cstheme="majorBidi"/>
          <w:b/>
          <w:bCs/>
          <w:color w:val="FF0000"/>
          <w:lang w:val="it-IT"/>
        </w:rPr>
        <w:t xml:space="preserve"> (</w:t>
      </w:r>
      <w:r w:rsidR="6D03CB9A" w:rsidRPr="270B115C">
        <w:rPr>
          <w:rFonts w:asciiTheme="majorHAnsi" w:hAnsiTheme="majorHAnsi" w:cstheme="majorBidi"/>
          <w:b/>
          <w:bCs/>
          <w:color w:val="FF0000"/>
          <w:lang w:val="it-IT"/>
        </w:rPr>
        <w:t>Fonte: ISTAT</w:t>
      </w:r>
      <w:r w:rsidR="1249E101" w:rsidRPr="270B115C">
        <w:rPr>
          <w:rFonts w:asciiTheme="majorHAnsi" w:hAnsiTheme="majorHAnsi" w:cstheme="majorBidi"/>
          <w:b/>
          <w:bCs/>
          <w:color w:val="FF0000"/>
          <w:lang w:val="it-IT"/>
        </w:rPr>
        <w:t>)</w:t>
      </w:r>
    </w:p>
    <w:p w14:paraId="20349589" w14:textId="468FF9BE" w:rsidR="00B54076" w:rsidRDefault="00B54076" w:rsidP="00D34644">
      <w:pPr>
        <w:jc w:val="both"/>
        <w:rPr>
          <w:rFonts w:asciiTheme="majorHAnsi" w:hAnsiTheme="majorHAnsi" w:cstheme="majorBidi"/>
          <w:lang w:val="it-IT"/>
        </w:rPr>
      </w:pPr>
      <w:r w:rsidRPr="72988369">
        <w:rPr>
          <w:rFonts w:asciiTheme="majorHAnsi" w:hAnsiTheme="majorHAnsi" w:cstheme="majorBidi"/>
          <w:lang w:val="it-IT"/>
        </w:rPr>
        <w:t>Il cambiamento climatico e il degrado ambientale sono questioni di equità che minano i diritti di ogni bambino, soprattutto dei più svantaggiati. Come riportato di recente dal Gruppo intergovernativo sui cambiamenti climatici (IPCC), è necessaria un'azione urgente per combattere il cambiamento climatico e il suo impatto sulle generazioni attuali e future. È sempre più evidente che la realizzazione dei diritti dei bambini come incorporati negli SDG - accesso a opportunità economiche, nutrizione, salute, istruzione, equità, acqua, energia e pace - è subordinata all'adozione di azioni per affrontare e adattarsi ai cambiamenti climatici.</w:t>
      </w:r>
    </w:p>
    <w:p w14:paraId="137BA3A0" w14:textId="412CD7AA" w:rsidR="003F27C5" w:rsidRPr="00E3340B" w:rsidRDefault="1F49BF7D" w:rsidP="00D34644">
      <w:pPr>
        <w:spacing w:line="240" w:lineRule="auto"/>
        <w:jc w:val="both"/>
        <w:rPr>
          <w:rStyle w:val="normaltextrun"/>
          <w:rFonts w:asciiTheme="majorHAnsi" w:hAnsiTheme="majorHAnsi" w:cstheme="majorBidi"/>
          <w:color w:val="000000" w:themeColor="text1"/>
          <w:lang w:val="it-IT"/>
        </w:rPr>
      </w:pPr>
      <w:r w:rsidRPr="270B115C">
        <w:rPr>
          <w:rStyle w:val="normaltextrun"/>
          <w:rFonts w:asciiTheme="majorHAnsi" w:hAnsiTheme="majorHAnsi" w:cstheme="majorBidi"/>
          <w:color w:val="000000" w:themeColor="text1"/>
          <w:lang w:val="it-IT"/>
        </w:rPr>
        <w:t xml:space="preserve">L’ultima UNICEF </w:t>
      </w:r>
      <w:r w:rsidRPr="270B115C">
        <w:rPr>
          <w:rStyle w:val="normaltextrun"/>
          <w:rFonts w:asciiTheme="majorHAnsi" w:hAnsiTheme="majorHAnsi" w:cstheme="majorBidi"/>
          <w:b/>
          <w:bCs/>
          <w:color w:val="000000" w:themeColor="text1"/>
          <w:lang w:val="it-IT"/>
        </w:rPr>
        <w:t>Innocenti Report Card 17: "Luoghi e Spazi – Ambiente e benessere dei bambini"</w:t>
      </w:r>
      <w:r w:rsidR="003F27C5" w:rsidRPr="270B115C">
        <w:rPr>
          <w:rStyle w:val="Rimandonotaapidipagina"/>
          <w:rFonts w:asciiTheme="majorHAnsi" w:hAnsiTheme="majorHAnsi" w:cstheme="majorBidi"/>
          <w:color w:val="000000" w:themeColor="text1"/>
          <w:lang w:val="it-IT"/>
        </w:rPr>
        <w:footnoteReference w:id="13"/>
      </w:r>
      <w:r w:rsidRPr="270B115C">
        <w:rPr>
          <w:rStyle w:val="normaltextrun"/>
          <w:rFonts w:asciiTheme="majorHAnsi" w:hAnsiTheme="majorHAnsi" w:cstheme="majorBidi"/>
          <w:color w:val="000000" w:themeColor="text1"/>
          <w:lang w:val="it-IT"/>
        </w:rPr>
        <w:t xml:space="preserve"> ha messo a </w:t>
      </w:r>
      <w:r w:rsidR="1F1A14F7" w:rsidRPr="270B115C">
        <w:rPr>
          <w:rStyle w:val="normaltextrun"/>
          <w:rFonts w:asciiTheme="majorHAnsi" w:hAnsiTheme="majorHAnsi" w:cstheme="majorBidi"/>
          <w:color w:val="000000" w:themeColor="text1"/>
          <w:lang w:val="it-IT"/>
        </w:rPr>
        <w:t xml:space="preserve">confronto </w:t>
      </w:r>
      <w:r w:rsidRPr="270B115C">
        <w:rPr>
          <w:rStyle w:val="normaltextrun"/>
          <w:rFonts w:asciiTheme="majorHAnsi" w:hAnsiTheme="majorHAnsi" w:cstheme="majorBidi"/>
          <w:color w:val="000000" w:themeColor="text1"/>
          <w:lang w:val="it-IT"/>
        </w:rPr>
        <w:t xml:space="preserve">i risultati ottenuti da </w:t>
      </w:r>
      <w:r w:rsidRPr="270B115C">
        <w:rPr>
          <w:rStyle w:val="normaltextrun"/>
          <w:rFonts w:asciiTheme="majorHAnsi" w:hAnsiTheme="majorHAnsi" w:cstheme="majorBidi"/>
          <w:b/>
          <w:bCs/>
          <w:color w:val="000000" w:themeColor="text1"/>
          <w:lang w:val="it-IT"/>
        </w:rPr>
        <w:t>39 Paesi dell'Organizzazione per la Cooperazione e lo Sviluppo Economico (OCSE) e dell'Unione Europea (UE)</w:t>
      </w:r>
      <w:r w:rsidRPr="270B115C">
        <w:rPr>
          <w:rStyle w:val="normaltextrun"/>
          <w:rFonts w:asciiTheme="majorHAnsi" w:hAnsiTheme="majorHAnsi" w:cstheme="majorBidi"/>
          <w:color w:val="000000" w:themeColor="text1"/>
          <w:lang w:val="it-IT"/>
        </w:rPr>
        <w:t xml:space="preserve"> nel fornire ambienti sani ai bambini.</w:t>
      </w:r>
    </w:p>
    <w:p w14:paraId="30361035" w14:textId="77777777" w:rsidR="00DC6ED0" w:rsidRDefault="003F27C5" w:rsidP="00D34644">
      <w:pPr>
        <w:spacing w:line="240" w:lineRule="auto"/>
        <w:jc w:val="both"/>
        <w:rPr>
          <w:rStyle w:val="normaltextrun"/>
          <w:rFonts w:asciiTheme="majorHAnsi" w:hAnsiTheme="majorHAnsi" w:cstheme="majorBidi"/>
          <w:color w:val="000000" w:themeColor="text1"/>
          <w:lang w:val="it-IT"/>
        </w:rPr>
      </w:pPr>
      <w:r w:rsidRPr="00E3340B">
        <w:rPr>
          <w:rStyle w:val="normaltextrun"/>
          <w:rFonts w:asciiTheme="majorHAnsi" w:hAnsiTheme="majorHAnsi" w:cstheme="majorBidi"/>
          <w:color w:val="000000" w:themeColor="text1"/>
          <w:lang w:val="it-IT"/>
        </w:rPr>
        <w:t>Il nostro paese si colloca 6° su 39 paesi nella classifica generale delle condizioni ambientali che influenzano il benessere dei bambini nei paesi industrializzati.</w:t>
      </w:r>
    </w:p>
    <w:p w14:paraId="6727DCF1" w14:textId="40489A4E" w:rsidR="00DC6ED0" w:rsidRDefault="003F27C5" w:rsidP="00D34644">
      <w:pPr>
        <w:spacing w:line="240" w:lineRule="auto"/>
        <w:jc w:val="both"/>
        <w:rPr>
          <w:rStyle w:val="normaltextrun"/>
          <w:rFonts w:asciiTheme="majorHAnsi" w:hAnsiTheme="majorHAnsi" w:cstheme="majorBidi"/>
          <w:strike/>
          <w:color w:val="000000" w:themeColor="text1"/>
          <w:lang w:val="it-IT"/>
        </w:rPr>
      </w:pPr>
      <w:r w:rsidRPr="00E3340B">
        <w:rPr>
          <w:rStyle w:val="normaltextrun"/>
          <w:rFonts w:asciiTheme="majorHAnsi" w:hAnsiTheme="majorHAnsi" w:cstheme="majorBidi"/>
          <w:color w:val="000000" w:themeColor="text1"/>
          <w:lang w:val="it-IT"/>
        </w:rPr>
        <w:t>In particolare, l'Italia risulta in una posizione buona (7°) per quanto riguarda "inquinamento dell'aria e dell'acqua e avvelenamento da piombo" e in posizioni medie (16° e 14°) per "sovraffollamento, spazi verdi urbani e sicurezza stradale" e "'numero di pianeti Terra consumati', produzione di rifiuti elettronici ed emissioni di CO2 basate sui consum</w:t>
      </w:r>
      <w:r w:rsidRPr="00504D0A">
        <w:rPr>
          <w:rStyle w:val="normaltextrun"/>
          <w:rFonts w:asciiTheme="majorHAnsi" w:hAnsiTheme="majorHAnsi" w:cstheme="majorBidi"/>
          <w:color w:val="000000" w:themeColor="text1"/>
          <w:lang w:val="it-IT"/>
        </w:rPr>
        <w:t>i</w:t>
      </w:r>
      <w:r w:rsidR="00504D0A" w:rsidRPr="00504D0A">
        <w:rPr>
          <w:rStyle w:val="normaltextrun"/>
          <w:rFonts w:asciiTheme="majorHAnsi" w:hAnsiTheme="majorHAnsi" w:cstheme="majorBidi"/>
          <w:color w:val="000000" w:themeColor="text1"/>
          <w:lang w:val="it-IT"/>
        </w:rPr>
        <w:t>”.</w:t>
      </w:r>
    </w:p>
    <w:p w14:paraId="28FA18B4" w14:textId="27C33934" w:rsidR="1CD602B6" w:rsidRPr="00260DBA" w:rsidRDefault="1F49BF7D" w:rsidP="00D34644">
      <w:pPr>
        <w:jc w:val="both"/>
        <w:rPr>
          <w:rFonts w:asciiTheme="majorHAnsi" w:hAnsiTheme="majorHAnsi" w:cstheme="majorBidi"/>
          <w:lang w:val="it-IT"/>
        </w:rPr>
      </w:pPr>
      <w:r w:rsidRPr="270B115C">
        <w:rPr>
          <w:rStyle w:val="normaltextrun"/>
          <w:rFonts w:asciiTheme="majorHAnsi" w:hAnsiTheme="majorHAnsi" w:cstheme="majorBidi"/>
          <w:color w:val="000000" w:themeColor="text1"/>
          <w:lang w:val="it-IT"/>
        </w:rPr>
        <w:t>Le maggiori criticità sono legate alla situazione abitativa: in particolare, la percentuale di famiglie con bambini che hanno difficoltà a riscaldare la propria abitazione (10%), le famiglie che vivono in un'abitazione sovraffollata (18,9%), la percentuale di bambini sotto i 6 anni che vivono in condizioni di disagio abitativo grave (5,9%) e le condizioni di sovraffollamento nel 20% delle famiglie con il più basso reddito (24,3%).</w:t>
      </w:r>
      <w:r w:rsidR="0A6C5B50" w:rsidRPr="270B115C">
        <w:rPr>
          <w:rFonts w:asciiTheme="majorHAnsi" w:hAnsiTheme="majorHAnsi" w:cstheme="majorBidi"/>
          <w:lang w:val="it-IT"/>
        </w:rPr>
        <w:t>Circa 1 miliardo di bambini - quasi la metà dei 2,2 miliardi di bambini del mondo - vive in uno dei 33 paesi classificati come "a rischio estremamente elevato" per le conseguenze dei cambiamenti climatici</w:t>
      </w:r>
      <w:r w:rsidR="00FA60B7">
        <w:rPr>
          <w:rStyle w:val="Rimandonotaapidipagina"/>
          <w:rFonts w:asciiTheme="majorHAnsi" w:hAnsiTheme="majorHAnsi" w:cstheme="majorBidi"/>
          <w:lang w:val="it-IT"/>
        </w:rPr>
        <w:footnoteReference w:id="14"/>
      </w:r>
      <w:r w:rsidR="00FA60B7">
        <w:rPr>
          <w:rFonts w:asciiTheme="majorHAnsi" w:hAnsiTheme="majorHAnsi" w:cstheme="majorBidi"/>
          <w:lang w:val="it-IT"/>
        </w:rPr>
        <w:t>.</w:t>
      </w:r>
    </w:p>
    <w:p w14:paraId="003EEE4E" w14:textId="04DEA0D2" w:rsidR="00B54076" w:rsidRPr="00D43CE2" w:rsidRDefault="2D95110E" w:rsidP="00D34644">
      <w:pPr>
        <w:spacing w:line="259" w:lineRule="auto"/>
        <w:jc w:val="both"/>
        <w:rPr>
          <w:rFonts w:ascii="Calibri Light" w:eastAsia="Calibri Light" w:hAnsi="Calibri Light" w:cs="Calibri Light"/>
          <w:strike/>
          <w:lang w:val="it-IT"/>
        </w:rPr>
      </w:pPr>
      <w:r w:rsidRPr="00D43CE2">
        <w:rPr>
          <w:rFonts w:ascii="Calibri Light" w:eastAsia="Calibri" w:hAnsi="Calibri Light" w:cs="Calibri Light"/>
          <w:color w:val="000000" w:themeColor="text1"/>
          <w:lang w:val="it-IT"/>
        </w:rPr>
        <w:t xml:space="preserve">Le giovani generazioni sono quelle che stanno pagando il prezzo più alto per l’effetto dei cambiamenti climatici, sono quelle che hanno dimostrato maggiore sensibilità e attivismo su questo tema e tuttavia, sono quelle che hanno meno voce in capitolo durante i negoziati e nelle decisioni prese. </w:t>
      </w:r>
    </w:p>
    <w:p w14:paraId="37CC69BB" w14:textId="5EB9A047" w:rsidR="00B54076" w:rsidRDefault="00260DBA" w:rsidP="008775F9">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heme="majorHAnsi" w:hAnsiTheme="majorHAnsi" w:cstheme="majorBidi"/>
          <w:lang w:val="it-IT"/>
        </w:rPr>
      </w:pPr>
      <w:r w:rsidRPr="00E3340B">
        <w:rPr>
          <w:rFonts w:asciiTheme="majorHAnsi" w:hAnsiTheme="majorHAnsi" w:cstheme="majorHAnsi"/>
          <w:b/>
          <w:bCs/>
          <w:lang w:val="it-IT"/>
        </w:rPr>
        <w:t>L’UNICEF incoraggia i candidati a garantire che nell’azione di Parlamento e Governo venga data importanza a:</w:t>
      </w:r>
    </w:p>
    <w:p w14:paraId="62F92AA1" w14:textId="29B20807" w:rsidR="6C1CDEB0" w:rsidRPr="00D34644" w:rsidRDefault="6C1CDEB0" w:rsidP="008775F9">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Calibri Light" w:eastAsia="Calibri" w:hAnsi="Calibri Light" w:cs="Calibri Light"/>
          <w:color w:val="2D2926"/>
          <w:lang w:val="it-IT"/>
        </w:rPr>
      </w:pPr>
      <w:r w:rsidRPr="00D34644">
        <w:rPr>
          <w:rFonts w:ascii="Calibri Light" w:eastAsia="Calibri" w:hAnsi="Calibri Light" w:cs="Calibri Light"/>
          <w:b/>
          <w:bCs/>
          <w:color w:val="2D2926"/>
          <w:lang w:val="it-IT"/>
        </w:rPr>
        <w:t>Aumentare gli investimenti</w:t>
      </w:r>
      <w:r w:rsidRPr="00D34644">
        <w:rPr>
          <w:rFonts w:ascii="Calibri Light" w:eastAsia="Calibri" w:hAnsi="Calibri Light" w:cs="Calibri Light"/>
          <w:color w:val="2D2926"/>
          <w:lang w:val="it-IT"/>
        </w:rPr>
        <w:t xml:space="preserve"> per l'adattamento climatico e la resilienza nei servizi chiave per i bambini. Per proteggere i bambini, le comunità e i più vulnerabili dai peggiori impatti di un clima che sta già cambiando, i servizi fondamentali devono essere riadattati, inclusi l'acqua, i servizi igienico-sanitari, la salute e i servizi di istruzione.</w:t>
      </w:r>
    </w:p>
    <w:p w14:paraId="1FA8B71C" w14:textId="1699F997" w:rsidR="6C1CDEB0" w:rsidRPr="00D34644" w:rsidRDefault="3A097688" w:rsidP="008775F9">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Calibri Light" w:eastAsia="Calibri" w:hAnsi="Calibri Light" w:cs="Calibri Light"/>
          <w:color w:val="2D2926"/>
          <w:lang w:val="it-IT"/>
        </w:rPr>
      </w:pPr>
      <w:r w:rsidRPr="00D34644">
        <w:rPr>
          <w:rFonts w:ascii="Calibri Light" w:eastAsia="Calibri" w:hAnsi="Calibri Light" w:cs="Calibri Light"/>
          <w:b/>
          <w:bCs/>
          <w:color w:val="2D2926"/>
          <w:lang w:val="it-IT"/>
        </w:rPr>
        <w:t>Ridurre le emissioni di gas serra</w:t>
      </w:r>
      <w:r w:rsidRPr="00D34644">
        <w:rPr>
          <w:rFonts w:ascii="Calibri Light" w:eastAsia="Calibri" w:hAnsi="Calibri Light" w:cs="Calibri Light"/>
          <w:color w:val="2D2926"/>
          <w:lang w:val="it-IT"/>
        </w:rPr>
        <w:t>. Per evitare i peggiori impatti della crisi climatica, è necessaria un'azione urgente. I paesi devono ridurre le loro emissioni di almeno il 45% (rispetto ai livelli del 2010) entro il 2030 per mantenere il riscaldamento a non più di 1,5 gradi Celsius</w:t>
      </w:r>
      <w:r w:rsidR="6C1CDEB0" w:rsidRPr="00D34644">
        <w:rPr>
          <w:rStyle w:val="Rimandonotaapidipagina"/>
          <w:rFonts w:ascii="Calibri Light" w:eastAsia="Calibri" w:hAnsi="Calibri Light" w:cs="Calibri Light"/>
          <w:color w:val="2D2926"/>
          <w:lang w:val="it-IT"/>
        </w:rPr>
        <w:footnoteReference w:id="15"/>
      </w:r>
      <w:r w:rsidRPr="00D34644">
        <w:rPr>
          <w:rFonts w:ascii="Calibri Light" w:eastAsia="Calibri" w:hAnsi="Calibri Light" w:cs="Calibri Light"/>
          <w:color w:val="2D2926"/>
          <w:lang w:val="it-IT"/>
        </w:rPr>
        <w:t>.</w:t>
      </w:r>
    </w:p>
    <w:p w14:paraId="3832CDA0" w14:textId="3E98882F" w:rsidR="6C1CDEB0" w:rsidRPr="00D34644" w:rsidRDefault="6C1CDEB0" w:rsidP="008775F9">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Calibri Light" w:eastAsia="Calibri" w:hAnsi="Calibri Light" w:cs="Calibri Light"/>
          <w:color w:val="2D2926"/>
          <w:lang w:val="it-IT"/>
        </w:rPr>
      </w:pPr>
      <w:r w:rsidRPr="00D34644">
        <w:rPr>
          <w:rFonts w:ascii="Calibri Light" w:eastAsia="Calibri" w:hAnsi="Calibri Light" w:cs="Calibri Light"/>
          <w:b/>
          <w:bCs/>
          <w:color w:val="2D2926"/>
          <w:lang w:val="it-IT"/>
        </w:rPr>
        <w:lastRenderedPageBreak/>
        <w:t>Fornire ai bambini una formazione sul clima</w:t>
      </w:r>
      <w:r w:rsidRPr="00D34644">
        <w:rPr>
          <w:rFonts w:ascii="Calibri Light" w:eastAsia="Calibri" w:hAnsi="Calibri Light" w:cs="Calibri Light"/>
          <w:color w:val="2D2926"/>
          <w:lang w:val="it-IT"/>
        </w:rPr>
        <w:t xml:space="preserve"> e "competenze verdi", fondamentali per il loro adattamento e la loro preparazione agli effetti del cambiamento climatico. I bambini e i giovani affronteranno tutte le conseguenze devastanti della crisi climatica e dell'insicurezza idrica, eppure ne sono i meno responsabili. Abbiamo un dovere verso tutti i giovani e le generazioni future.</w:t>
      </w:r>
    </w:p>
    <w:p w14:paraId="3EA84C95" w14:textId="477BFAED" w:rsidR="6C1CDEB0" w:rsidRPr="00D34644" w:rsidRDefault="6C1CDEB0" w:rsidP="008775F9">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Calibri Light" w:eastAsia="Calibri" w:hAnsi="Calibri Light" w:cs="Calibri Light"/>
          <w:color w:val="2D2926"/>
          <w:lang w:val="it-IT"/>
        </w:rPr>
      </w:pPr>
      <w:r w:rsidRPr="00D34644">
        <w:rPr>
          <w:rFonts w:ascii="Calibri Light" w:eastAsia="Calibri" w:hAnsi="Calibri Light" w:cs="Calibri Light"/>
          <w:b/>
          <w:bCs/>
          <w:color w:val="2D2926"/>
          <w:lang w:val="it-IT"/>
        </w:rPr>
        <w:t>Includere i giovani</w:t>
      </w:r>
      <w:r w:rsidRPr="00D34644">
        <w:rPr>
          <w:rFonts w:ascii="Calibri Light" w:eastAsia="Calibri" w:hAnsi="Calibri Light" w:cs="Calibri Light"/>
          <w:color w:val="2D2926"/>
          <w:lang w:val="it-IT"/>
        </w:rPr>
        <w:t xml:space="preserve"> in tutti i negoziati e le decisioni nazionali, regionali e internazionali sul clima, anche alla COP27. I bambini e i giovani devono essere inclusi in tutti i processi decisionali relativi al clima.</w:t>
      </w:r>
    </w:p>
    <w:p w14:paraId="25088075" w14:textId="7C03C975" w:rsidR="6C1CDEB0" w:rsidRPr="00D34644" w:rsidRDefault="3A097688" w:rsidP="008775F9">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line="259" w:lineRule="auto"/>
        <w:jc w:val="both"/>
        <w:rPr>
          <w:rFonts w:ascii="Calibri Light" w:eastAsia="Calibri" w:hAnsi="Calibri Light" w:cs="Calibri Light"/>
          <w:color w:val="000000" w:themeColor="text1"/>
          <w:lang w:val="it-IT"/>
        </w:rPr>
      </w:pPr>
      <w:r w:rsidRPr="00D34644">
        <w:rPr>
          <w:rFonts w:ascii="Calibri Light" w:eastAsia="Calibri" w:hAnsi="Calibri Light" w:cs="Calibri Light"/>
          <w:b/>
          <w:bCs/>
          <w:color w:val="000000" w:themeColor="text1"/>
          <w:lang w:val="it-IT"/>
        </w:rPr>
        <w:t>Firmare la Dichiarazione Intergovernativa sui bambini, i giovani e l’azione per il clima</w:t>
      </w:r>
      <w:r w:rsidR="49346CA4">
        <w:rPr>
          <w:rFonts w:ascii="Calibri Light" w:eastAsia="Calibri" w:hAnsi="Calibri Light" w:cs="Calibri Light"/>
          <w:color w:val="000000" w:themeColor="text1"/>
          <w:lang w:val="it-IT"/>
        </w:rPr>
        <w:t>:</w:t>
      </w:r>
      <w:r w:rsidRPr="00D34644">
        <w:rPr>
          <w:rFonts w:ascii="Calibri Light" w:eastAsia="Calibri" w:hAnsi="Calibri Light" w:cs="Calibri Light"/>
          <w:color w:val="000000" w:themeColor="text1"/>
          <w:lang w:val="it-IT"/>
        </w:rPr>
        <w:t xml:space="preserve"> nel 2019, durante la Venticinquesima Conferenza delle Parti (COP25) a Madrid, un gruppo di Leader mondiali si è unito ai giovani attivisti in un momento storico: per firmare una Dichiarazione intergovernativa sui bambini, i giovani e l'azione per il clima.</w:t>
      </w:r>
      <w:r w:rsidR="00986F12">
        <w:rPr>
          <w:rStyle w:val="Rimandonotaapidipagina"/>
          <w:rFonts w:ascii="Calibri Light" w:eastAsia="Calibri" w:hAnsi="Calibri Light" w:cs="Calibri Light"/>
          <w:color w:val="000000" w:themeColor="text1"/>
          <w:lang w:val="it-IT"/>
        </w:rPr>
        <w:footnoteReference w:id="16"/>
      </w:r>
      <w:r w:rsidRPr="00D34644">
        <w:rPr>
          <w:rFonts w:ascii="Calibri Light" w:eastAsia="Calibri" w:hAnsi="Calibri Light" w:cs="Calibri Light"/>
          <w:color w:val="000000" w:themeColor="text1"/>
          <w:lang w:val="it-IT"/>
        </w:rPr>
        <w:t xml:space="preserve"> Come uno dei custodi della Dichiarazione, l'UNICEF sta chiedendo agli Stati che non l’hanno già fatto, tra cui l’Italia, di aderire alla Dichiarazione in occasione della prossima COP27.</w:t>
      </w:r>
    </w:p>
    <w:p w14:paraId="598D835D" w14:textId="169B36E0" w:rsidR="23A25649" w:rsidRDefault="23A25649" w:rsidP="72988369">
      <w:pPr>
        <w:jc w:val="both"/>
        <w:rPr>
          <w:rFonts w:asciiTheme="majorHAnsi" w:hAnsiTheme="majorHAnsi" w:cstheme="majorBidi"/>
          <w:highlight w:val="green"/>
          <w:lang w:val="it-IT"/>
        </w:rPr>
      </w:pPr>
    </w:p>
    <w:p w14:paraId="135BA8E6" w14:textId="77777777" w:rsidR="00B54076" w:rsidRDefault="00B54076" w:rsidP="72988369">
      <w:pPr>
        <w:rPr>
          <w:rFonts w:asciiTheme="majorHAnsi" w:hAnsiTheme="majorHAnsi" w:cstheme="majorBidi"/>
          <w:highlight w:val="green"/>
          <w:lang w:val="it-IT"/>
        </w:rPr>
      </w:pPr>
    </w:p>
    <w:p w14:paraId="2850A00A" w14:textId="3B57A744" w:rsidR="00B54076" w:rsidRPr="00260DBA" w:rsidRDefault="00B54076" w:rsidP="20CF7529">
      <w:pPr>
        <w:spacing w:line="240" w:lineRule="auto"/>
        <w:rPr>
          <w:lang w:val="it-IT"/>
        </w:rPr>
      </w:pPr>
    </w:p>
    <w:p w14:paraId="3E6B43F7" w14:textId="506B4778" w:rsidR="00B54076" w:rsidRDefault="00B54076" w:rsidP="20CF7529">
      <w:pPr>
        <w:rPr>
          <w:rFonts w:asciiTheme="majorHAnsi" w:hAnsiTheme="majorHAnsi" w:cstheme="majorBidi"/>
          <w:highlight w:val="yellow"/>
          <w:lang w:val="it-IT"/>
        </w:rPr>
      </w:pPr>
    </w:p>
    <w:p w14:paraId="341B2E5A" w14:textId="77777777" w:rsidR="00B54076" w:rsidRDefault="00B54076" w:rsidP="20CF7529">
      <w:pPr>
        <w:rPr>
          <w:rFonts w:asciiTheme="majorHAnsi" w:hAnsiTheme="majorHAnsi" w:cstheme="majorBidi"/>
          <w:highlight w:val="yellow"/>
          <w:lang w:val="it-IT"/>
        </w:rPr>
      </w:pPr>
    </w:p>
    <w:p w14:paraId="28647B3F" w14:textId="08A05C4A" w:rsidR="0037452C" w:rsidRDefault="0037452C" w:rsidP="20CF7529">
      <w:pPr>
        <w:rPr>
          <w:highlight w:val="yellow"/>
          <w:lang w:val="it-IT"/>
        </w:rPr>
      </w:pPr>
    </w:p>
    <w:p w14:paraId="69B51FFA" w14:textId="77777777" w:rsidR="0037452C" w:rsidRDefault="0037452C" w:rsidP="20CF7529">
      <w:pPr>
        <w:rPr>
          <w:highlight w:val="yellow"/>
          <w:lang w:val="it-IT"/>
        </w:rPr>
      </w:pPr>
    </w:p>
    <w:p w14:paraId="4E7F13E2" w14:textId="31D4A838" w:rsidR="0037452C" w:rsidRPr="00B54076" w:rsidRDefault="0037452C" w:rsidP="20CF7529">
      <w:pPr>
        <w:rPr>
          <w:highlight w:val="yellow"/>
          <w:lang w:val="it-IT"/>
        </w:rPr>
      </w:pPr>
    </w:p>
    <w:sectPr w:rsidR="0037452C" w:rsidRPr="00B54076" w:rsidSect="004B1BE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293F" w14:textId="77777777" w:rsidR="00304CC2" w:rsidRDefault="00304CC2" w:rsidP="00B54076">
      <w:pPr>
        <w:spacing w:after="0" w:line="240" w:lineRule="auto"/>
      </w:pPr>
      <w:r>
        <w:separator/>
      </w:r>
    </w:p>
  </w:endnote>
  <w:endnote w:type="continuationSeparator" w:id="0">
    <w:p w14:paraId="2C07ECC3" w14:textId="77777777" w:rsidR="00304CC2" w:rsidRDefault="00304CC2" w:rsidP="00B5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31478"/>
      <w:docPartObj>
        <w:docPartGallery w:val="Page Numbers (Bottom of Page)"/>
        <w:docPartUnique/>
      </w:docPartObj>
    </w:sdtPr>
    <w:sdtEndPr/>
    <w:sdtContent>
      <w:p w14:paraId="36711C82" w14:textId="1BE88490" w:rsidR="00617F23" w:rsidRDefault="00617F23">
        <w:pPr>
          <w:pStyle w:val="Pidipagina"/>
          <w:jc w:val="center"/>
        </w:pPr>
        <w:r>
          <w:fldChar w:fldCharType="begin"/>
        </w:r>
        <w:r>
          <w:instrText>PAGE   \* MERGEFORMAT</w:instrText>
        </w:r>
        <w:r>
          <w:fldChar w:fldCharType="separate"/>
        </w:r>
        <w:r w:rsidR="004B1BE7" w:rsidRPr="004B1BE7">
          <w:rPr>
            <w:noProof/>
            <w:lang w:val="it-IT"/>
          </w:rPr>
          <w:t>10</w:t>
        </w:r>
        <w:r>
          <w:fldChar w:fldCharType="end"/>
        </w:r>
      </w:p>
    </w:sdtContent>
  </w:sdt>
  <w:p w14:paraId="363FF895" w14:textId="77777777" w:rsidR="00617F23" w:rsidRDefault="00617F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394B" w14:textId="77777777" w:rsidR="00304CC2" w:rsidRDefault="00304CC2" w:rsidP="00B54076">
      <w:pPr>
        <w:spacing w:after="0" w:line="240" w:lineRule="auto"/>
      </w:pPr>
      <w:r>
        <w:separator/>
      </w:r>
    </w:p>
  </w:footnote>
  <w:footnote w:type="continuationSeparator" w:id="0">
    <w:p w14:paraId="20D932A1" w14:textId="77777777" w:rsidR="00304CC2" w:rsidRDefault="00304CC2" w:rsidP="00B54076">
      <w:pPr>
        <w:spacing w:after="0" w:line="240" w:lineRule="auto"/>
      </w:pPr>
      <w:r>
        <w:continuationSeparator/>
      </w:r>
    </w:p>
  </w:footnote>
  <w:footnote w:id="1">
    <w:p w14:paraId="0DEA9951" w14:textId="155FA2E1" w:rsidR="00F57598" w:rsidRPr="00F57598" w:rsidRDefault="00F57598">
      <w:pPr>
        <w:pStyle w:val="Testonotaapidipagina"/>
        <w:rPr>
          <w:lang w:val="it-IT"/>
        </w:rPr>
      </w:pPr>
      <w:r>
        <w:rPr>
          <w:rStyle w:val="Rimandonotaapidipagina"/>
        </w:rPr>
        <w:footnoteRef/>
      </w:r>
      <w:r>
        <w:t xml:space="preserve"> </w:t>
      </w:r>
      <w:r w:rsidRPr="0070719C">
        <w:rPr>
          <w:rFonts w:asciiTheme="majorHAnsi" w:hAnsiTheme="majorHAnsi" w:cstheme="majorHAnsi"/>
        </w:rPr>
        <w:t>https://www.unicef.it/convenzione-diritti-infanzia/</w:t>
      </w:r>
    </w:p>
  </w:footnote>
  <w:footnote w:id="2">
    <w:p w14:paraId="6EE5ADDB" w14:textId="37B4101B" w:rsidR="00F57598" w:rsidRPr="00F57598" w:rsidRDefault="00F57598">
      <w:pPr>
        <w:pStyle w:val="Testonotaapidipagina"/>
        <w:rPr>
          <w:lang w:val="it-IT"/>
        </w:rPr>
      </w:pPr>
      <w:r>
        <w:rPr>
          <w:rStyle w:val="Rimandonotaapidipagina"/>
        </w:rPr>
        <w:footnoteRef/>
      </w:r>
      <w:r w:rsidRPr="00504D0A">
        <w:rPr>
          <w:lang w:val="it-IT"/>
        </w:rPr>
        <w:t xml:space="preserve"> </w:t>
      </w:r>
      <w:r w:rsidRPr="0070719C">
        <w:rPr>
          <w:rFonts w:asciiTheme="majorHAnsi" w:hAnsiTheme="majorHAnsi" w:cstheme="majorHAnsi"/>
          <w:lang w:val="it-IT"/>
        </w:rPr>
        <w:t>https://www.unicef.it/pubblicazioni/osservazioni-conclusive-comitato-onu-2019/</w:t>
      </w:r>
    </w:p>
  </w:footnote>
  <w:footnote w:id="3">
    <w:p w14:paraId="1E730CF1" w14:textId="32076699" w:rsidR="00F57598" w:rsidRPr="00112136" w:rsidRDefault="00F57598">
      <w:pPr>
        <w:pStyle w:val="Testonotaapidipagina"/>
        <w:rPr>
          <w:lang w:val="it-IT"/>
        </w:rPr>
      </w:pPr>
      <w:r w:rsidRPr="00112136">
        <w:rPr>
          <w:rStyle w:val="Rimandonotaapidipagina"/>
        </w:rPr>
        <w:footnoteRef/>
      </w:r>
      <w:r w:rsidRPr="00504D0A">
        <w:rPr>
          <w:lang w:val="it-IT"/>
        </w:rPr>
        <w:t xml:space="preserve"> </w:t>
      </w:r>
      <w:r w:rsidR="00B844D8" w:rsidRPr="0070719C">
        <w:rPr>
          <w:rFonts w:asciiTheme="majorHAnsi" w:hAnsiTheme="majorHAnsi" w:cstheme="majorHAnsi"/>
          <w:lang w:val="it-IT"/>
        </w:rPr>
        <w:t>https://www.unicef.it/obiettivi-sviluppo-sostenibile/</w:t>
      </w:r>
    </w:p>
  </w:footnote>
  <w:footnote w:id="4">
    <w:p w14:paraId="69672F29" w14:textId="79C2523E" w:rsidR="00400E4F" w:rsidRPr="00400E4F" w:rsidRDefault="00400E4F">
      <w:pPr>
        <w:pStyle w:val="Testonotaapidipagina"/>
        <w:rPr>
          <w:lang w:val="it-IT"/>
        </w:rPr>
      </w:pPr>
      <w:r w:rsidRPr="00112136">
        <w:rPr>
          <w:rStyle w:val="Rimandonotaapidipagina"/>
        </w:rPr>
        <w:footnoteRef/>
      </w:r>
      <w:r w:rsidRPr="00504D0A">
        <w:rPr>
          <w:lang w:val="it-IT"/>
        </w:rPr>
        <w:t xml:space="preserve"> </w:t>
      </w:r>
      <w:r w:rsidRPr="0070719C">
        <w:rPr>
          <w:rFonts w:asciiTheme="majorHAnsi" w:hAnsiTheme="majorHAnsi" w:cstheme="majorHAnsi"/>
          <w:lang w:val="it-IT"/>
        </w:rPr>
        <w:t xml:space="preserve">L’UNICEF ha realizzato un documento interattivo per una maggiore comprensione dei collegamenti e sinergie tra gli Obiettivi per lo sviluppo sostenibile e la Convenzione ONU sui diritti dell'infanzia e dell’adolescenza, disponibile su: </w:t>
      </w:r>
      <w:hyperlink r:id="rId1" w:history="1">
        <w:r w:rsidRPr="0070719C">
          <w:rPr>
            <w:rStyle w:val="Collegamentoipertestuale"/>
            <w:rFonts w:asciiTheme="majorHAnsi" w:hAnsiTheme="majorHAnsi" w:cstheme="majorHAnsi"/>
            <w:lang w:val="it-IT"/>
          </w:rPr>
          <w:t>https://www.unicef.org/media/60231/file</w:t>
        </w:r>
      </w:hyperlink>
    </w:p>
  </w:footnote>
  <w:footnote w:id="5">
    <w:p w14:paraId="0B1AC20C" w14:textId="619D5A28" w:rsidR="00687575" w:rsidRPr="00687575" w:rsidRDefault="00687575">
      <w:pPr>
        <w:pStyle w:val="Testonotaapidipagina"/>
        <w:rPr>
          <w:lang w:val="it-IT"/>
        </w:rPr>
      </w:pPr>
      <w:r>
        <w:rPr>
          <w:rStyle w:val="Rimandonotaapidipagina"/>
        </w:rPr>
        <w:footnoteRef/>
      </w:r>
      <w:r w:rsidRPr="00504D0A">
        <w:rPr>
          <w:lang w:val="it-IT"/>
        </w:rPr>
        <w:t xml:space="preserve"> </w:t>
      </w:r>
      <w:r w:rsidRPr="0070719C">
        <w:rPr>
          <w:rFonts w:asciiTheme="majorHAnsi" w:hAnsiTheme="majorHAnsi" w:cstheme="majorHAnsi"/>
          <w:lang w:val="it-IT"/>
        </w:rPr>
        <w:t>https://www.senato.it/istituzione/la-costituzione/parte-ii/titolo-v/articolo-117</w:t>
      </w:r>
    </w:p>
  </w:footnote>
  <w:footnote w:id="6">
    <w:p w14:paraId="238974EF" w14:textId="651C1AB8" w:rsidR="009D6B4B" w:rsidRPr="009D6B4B" w:rsidRDefault="009D6B4B">
      <w:pPr>
        <w:pStyle w:val="Testonotaapidipagina"/>
        <w:rPr>
          <w:lang w:val="it-IT"/>
        </w:rPr>
      </w:pPr>
      <w:r>
        <w:rPr>
          <w:rStyle w:val="Rimandonotaapidipagina"/>
        </w:rPr>
        <w:footnoteRef/>
      </w:r>
      <w:r w:rsidRPr="009D6B4B">
        <w:rPr>
          <w:lang w:val="it-IT"/>
        </w:rPr>
        <w:t xml:space="preserve"> </w:t>
      </w:r>
      <w:r w:rsidRPr="0070719C">
        <w:rPr>
          <w:rFonts w:asciiTheme="majorHAnsi" w:hAnsiTheme="majorHAnsi" w:cstheme="majorHAnsi"/>
          <w:lang w:val="it-IT"/>
        </w:rPr>
        <w:t>https://www.unicef.it/media/garanzia-europea-per-l-infanzia-deep-dive-analisi-sulle-misure-di-contrasto-poverta-minorile/</w:t>
      </w:r>
    </w:p>
  </w:footnote>
  <w:footnote w:id="7">
    <w:p w14:paraId="06C91527" w14:textId="77777777" w:rsidR="008762F0" w:rsidRPr="002F24C9" w:rsidRDefault="008762F0" w:rsidP="008762F0">
      <w:pPr>
        <w:pStyle w:val="Testonotaapidipagina"/>
        <w:rPr>
          <w:lang w:val="it-IT"/>
        </w:rPr>
      </w:pPr>
      <w:r w:rsidRPr="00C9749C">
        <w:rPr>
          <w:rStyle w:val="Rimandonotaapidipagina"/>
        </w:rPr>
        <w:footnoteRef/>
      </w:r>
      <w:r w:rsidRPr="00C9749C">
        <w:rPr>
          <w:lang w:val="it-IT"/>
        </w:rPr>
        <w:t xml:space="preserve"> </w:t>
      </w:r>
      <w:r w:rsidRPr="0070719C">
        <w:rPr>
          <w:rFonts w:asciiTheme="majorHAnsi" w:hAnsiTheme="majorHAnsi" w:cstheme="majorHAnsi"/>
          <w:lang w:val="it-IT"/>
        </w:rPr>
        <w:t>https://www.istat.it/it/files/2022/06/Report_Povert%C3%A0_2021_14-06.pdf</w:t>
      </w:r>
    </w:p>
  </w:footnote>
  <w:footnote w:id="8">
    <w:p w14:paraId="6FE102A8" w14:textId="6959935B" w:rsidR="00B931C5" w:rsidRPr="000255DF" w:rsidRDefault="00B931C5" w:rsidP="00B931C5">
      <w:pPr>
        <w:pStyle w:val="Testonotaapidipagina"/>
        <w:rPr>
          <w:rFonts w:asciiTheme="majorHAnsi" w:hAnsiTheme="majorHAnsi" w:cstheme="majorHAnsi"/>
          <w:lang w:val="it-IT"/>
        </w:rPr>
      </w:pPr>
      <w:r>
        <w:rPr>
          <w:rStyle w:val="Rimandonotaapidipagina"/>
        </w:rPr>
        <w:footnoteRef/>
      </w:r>
      <w:r w:rsidRPr="002F24C9">
        <w:rPr>
          <w:lang w:val="it-IT"/>
        </w:rPr>
        <w:t xml:space="preserve"> </w:t>
      </w:r>
      <w:r w:rsidR="001D6796" w:rsidRPr="000255DF">
        <w:rPr>
          <w:rFonts w:asciiTheme="majorHAnsi" w:hAnsiTheme="majorHAnsi" w:cstheme="majorHAnsi"/>
          <w:lang w:val="it-IT"/>
        </w:rPr>
        <w:t>https://www.unicef.it/media/nuovo-rapporto-su-disabilita-sono-quasi-240-milioni-i-bambini-con-disabilita-nel-mondo/</w:t>
      </w:r>
    </w:p>
  </w:footnote>
  <w:footnote w:id="9">
    <w:p w14:paraId="6F789B94" w14:textId="77777777" w:rsidR="009B6533" w:rsidRPr="001D6796" w:rsidRDefault="009B6533" w:rsidP="009B6533">
      <w:pPr>
        <w:pStyle w:val="Testonotaapidipagina"/>
        <w:rPr>
          <w:lang w:val="it-IT"/>
        </w:rPr>
      </w:pPr>
      <w:r w:rsidRPr="000255DF">
        <w:rPr>
          <w:rStyle w:val="Rimandonotaapidipagina"/>
          <w:rFonts w:asciiTheme="majorHAnsi" w:hAnsiTheme="majorHAnsi" w:cstheme="majorHAnsi"/>
        </w:rPr>
        <w:footnoteRef/>
      </w:r>
      <w:r w:rsidRPr="000255DF">
        <w:rPr>
          <w:rFonts w:asciiTheme="majorHAnsi" w:hAnsiTheme="majorHAnsi" w:cstheme="majorHAnsi"/>
          <w:lang w:val="it-IT"/>
        </w:rPr>
        <w:t xml:space="preserve"> https://www.istat.it/it/files//2022/01/REPORT-ALUNNI-CON-DISABILITA.pdf</w:t>
      </w:r>
    </w:p>
  </w:footnote>
  <w:footnote w:id="10">
    <w:p w14:paraId="4C5736D0" w14:textId="77777777" w:rsidR="003563BF" w:rsidRPr="00454E00" w:rsidRDefault="003563BF" w:rsidP="003563BF">
      <w:pPr>
        <w:pStyle w:val="Testonotaapidipagina"/>
        <w:rPr>
          <w:lang w:val="it-IT"/>
        </w:rPr>
      </w:pPr>
      <w:r>
        <w:rPr>
          <w:rStyle w:val="Rimandonotaapidipagina"/>
        </w:rPr>
        <w:footnoteRef/>
      </w:r>
      <w:r w:rsidRPr="00454E00">
        <w:rPr>
          <w:lang w:val="it-IT"/>
        </w:rPr>
        <w:t xml:space="preserve"> </w:t>
      </w:r>
      <w:r w:rsidRPr="00454E00">
        <w:rPr>
          <w:rFonts w:asciiTheme="majorHAnsi" w:hAnsiTheme="majorHAnsi" w:cstheme="majorHAnsi"/>
          <w:lang w:val="it-IT"/>
        </w:rPr>
        <w:t>https://www.unicef.it/media/report-nel-2021-raggiunti-oltre-7-000-bambini-e-adolescenti-rifugiati-e-migranti-in-italia/</w:t>
      </w:r>
    </w:p>
  </w:footnote>
  <w:footnote w:id="11">
    <w:p w14:paraId="12A5D632" w14:textId="393E5227" w:rsidR="003563BF" w:rsidRPr="003563BF" w:rsidRDefault="005B7025">
      <w:pPr>
        <w:pStyle w:val="Testonotaapidipagina"/>
        <w:rPr>
          <w:rFonts w:asciiTheme="majorHAnsi" w:hAnsiTheme="majorHAnsi" w:cstheme="majorHAnsi"/>
          <w:lang w:val="it-IT"/>
        </w:rPr>
      </w:pPr>
      <w:r>
        <w:rPr>
          <w:rStyle w:val="Rimandonotaapidipagina"/>
        </w:rPr>
        <w:footnoteRef/>
      </w:r>
      <w:r w:rsidRPr="005B7025">
        <w:rPr>
          <w:lang w:val="it-IT"/>
        </w:rPr>
        <w:t xml:space="preserve"> </w:t>
      </w:r>
      <w:r w:rsidRPr="005B7025">
        <w:rPr>
          <w:rFonts w:asciiTheme="majorHAnsi" w:hAnsiTheme="majorHAnsi" w:cstheme="majorHAnsi"/>
          <w:lang w:val="it-IT"/>
        </w:rPr>
        <w:t>https://www.unicef.it/media/salute-mentale-nel-mondo-piu-di-1-adolescente-su-7-disturbi-mentali/</w:t>
      </w:r>
    </w:p>
  </w:footnote>
  <w:footnote w:id="12">
    <w:p w14:paraId="2516AF4A" w14:textId="136EA951" w:rsidR="003563BF" w:rsidRPr="003563BF" w:rsidRDefault="003563BF">
      <w:pPr>
        <w:pStyle w:val="Testonotaapidipagina"/>
        <w:rPr>
          <w:lang w:val="it-IT"/>
        </w:rPr>
      </w:pPr>
      <w:r>
        <w:rPr>
          <w:rStyle w:val="Rimandonotaapidipagina"/>
        </w:rPr>
        <w:footnoteRef/>
      </w:r>
      <w:r w:rsidRPr="003563BF">
        <w:rPr>
          <w:lang w:val="it-IT"/>
        </w:rPr>
        <w:t xml:space="preserve"> </w:t>
      </w:r>
      <w:hyperlink r:id="rId2" w:history="1">
        <w:r w:rsidR="00ED0CA0" w:rsidRPr="00424102">
          <w:rPr>
            <w:rStyle w:val="Collegamentoipertestuale"/>
            <w:rFonts w:asciiTheme="majorHAnsi" w:hAnsiTheme="majorHAnsi" w:cstheme="majorBidi"/>
            <w:lang w:val="it-IT"/>
          </w:rPr>
          <w:t>https://www.istat</w:t>
        </w:r>
        <w:r w:rsidR="00ED0CA0" w:rsidRPr="00424102">
          <w:rPr>
            <w:rStyle w:val="Collegamentoipertestuale"/>
            <w:rFonts w:asciiTheme="majorHAnsi" w:hAnsiTheme="majorHAnsi" w:cstheme="majorBidi"/>
            <w:lang w:val="it-IT"/>
          </w:rPr>
          <w:t>.it/it/files//2022/04/2.pdf</w:t>
        </w:r>
      </w:hyperlink>
    </w:p>
  </w:footnote>
  <w:footnote w:id="13">
    <w:p w14:paraId="1A9FCD55" w14:textId="77777777" w:rsidR="003F27C5" w:rsidRPr="00B31017" w:rsidRDefault="003F27C5" w:rsidP="003F27C5">
      <w:pPr>
        <w:pStyle w:val="Testonotaapidipagina"/>
        <w:rPr>
          <w:rFonts w:asciiTheme="majorHAnsi" w:hAnsiTheme="majorHAnsi" w:cstheme="majorHAnsi"/>
          <w:lang w:val="it-IT"/>
        </w:rPr>
      </w:pPr>
      <w:r w:rsidRPr="72988369">
        <w:rPr>
          <w:rStyle w:val="Rimandonotaapidipagina"/>
        </w:rPr>
        <w:footnoteRef/>
      </w:r>
      <w:r w:rsidRPr="00210301">
        <w:rPr>
          <w:lang w:val="it-IT"/>
        </w:rPr>
        <w:t xml:space="preserve"> </w:t>
      </w:r>
      <w:r w:rsidRPr="00B31017">
        <w:rPr>
          <w:rFonts w:asciiTheme="majorHAnsi" w:hAnsiTheme="majorHAnsi" w:cstheme="majorHAnsi"/>
          <w:lang w:val="it-IT"/>
        </w:rPr>
        <w:t>https://www.unicef.it/media/report-card-17-i-consumi-eccessivi-nei-paesi-piu-ricchi-del-mondo-stanno-distruggendo-l-ambiente-dei-bambini-a-livello-globale/</w:t>
      </w:r>
    </w:p>
  </w:footnote>
  <w:footnote w:id="14">
    <w:p w14:paraId="5C2CF98C" w14:textId="6E182262" w:rsidR="00FA60B7" w:rsidRPr="00FA60B7" w:rsidRDefault="00FA60B7">
      <w:pPr>
        <w:pStyle w:val="Testonotaapidipagina"/>
        <w:rPr>
          <w:lang w:val="it-IT"/>
        </w:rPr>
      </w:pPr>
      <w:r>
        <w:rPr>
          <w:rStyle w:val="Rimandonotaapidipagina"/>
        </w:rPr>
        <w:footnoteRef/>
      </w:r>
      <w:r w:rsidRPr="00FA60B7">
        <w:rPr>
          <w:lang w:val="it-IT"/>
        </w:rPr>
        <w:t xml:space="preserve"> </w:t>
      </w:r>
      <w:r w:rsidRPr="00B31017">
        <w:rPr>
          <w:rFonts w:asciiTheme="majorHAnsi" w:hAnsiTheme="majorHAnsi" w:cstheme="majorHAnsi"/>
          <w:lang w:val="it-IT"/>
        </w:rPr>
        <w:t>https://www.unicef.it/media/rapporto-un-miliardo-di-bambini-a-rischio-estremamente-elevato-per-gli-impatti-della-crisi-climatica/</w:t>
      </w:r>
    </w:p>
  </w:footnote>
  <w:footnote w:id="15">
    <w:p w14:paraId="3D9EE933" w14:textId="58922EF5" w:rsidR="72988369" w:rsidRPr="00461840" w:rsidRDefault="72988369" w:rsidP="72988369">
      <w:pPr>
        <w:pStyle w:val="Testonotaapidipagina"/>
        <w:rPr>
          <w:lang w:val="it-IT"/>
        </w:rPr>
      </w:pPr>
      <w:r w:rsidRPr="00B31017">
        <w:rPr>
          <w:rStyle w:val="Rimandonotaapidipagina"/>
          <w:rFonts w:asciiTheme="majorHAnsi" w:hAnsiTheme="majorHAnsi" w:cstheme="majorHAnsi"/>
        </w:rPr>
        <w:footnoteRef/>
      </w:r>
      <w:r w:rsidRPr="00B31017">
        <w:rPr>
          <w:rFonts w:asciiTheme="majorHAnsi" w:hAnsiTheme="majorHAnsi" w:cstheme="majorHAnsi"/>
          <w:lang w:val="it-IT"/>
        </w:rPr>
        <w:t xml:space="preserve"> </w:t>
      </w:r>
      <w:r w:rsidRPr="00B31017">
        <w:rPr>
          <w:rFonts w:asciiTheme="majorHAnsi" w:eastAsia="Calibri" w:hAnsiTheme="majorHAnsi" w:cstheme="majorHAnsi"/>
          <w:color w:val="000000" w:themeColor="text1"/>
          <w:lang w:val="it-IT"/>
        </w:rPr>
        <w:t xml:space="preserve">Sul piano della Mitigazione l’Italia aderisce all’obiettivo del </w:t>
      </w:r>
      <w:r w:rsidRPr="00B31017">
        <w:rPr>
          <w:rFonts w:asciiTheme="majorHAnsi" w:eastAsia="Calibri" w:hAnsiTheme="majorHAnsi" w:cstheme="majorHAnsi"/>
          <w:i/>
          <w:iCs/>
          <w:color w:val="000000" w:themeColor="text1"/>
          <w:lang w:val="it-IT"/>
        </w:rPr>
        <w:t>Green Deal</w:t>
      </w:r>
      <w:r w:rsidRPr="00B31017">
        <w:rPr>
          <w:rFonts w:asciiTheme="majorHAnsi" w:eastAsia="Calibri" w:hAnsiTheme="majorHAnsi" w:cstheme="majorHAnsi"/>
          <w:color w:val="000000" w:themeColor="text1"/>
          <w:lang w:val="it-IT"/>
        </w:rPr>
        <w:t xml:space="preserve"> europeo di abbattimento al 2030 del 55% delle emissioni, rispetto al 1990 (confermato dal recente </w:t>
      </w:r>
      <w:proofErr w:type="spellStart"/>
      <w:r w:rsidRPr="00B31017">
        <w:rPr>
          <w:rFonts w:asciiTheme="majorHAnsi" w:eastAsia="Calibri" w:hAnsiTheme="majorHAnsi" w:cstheme="majorHAnsi"/>
          <w:color w:val="000000" w:themeColor="text1"/>
          <w:lang w:val="it-IT"/>
        </w:rPr>
        <w:t>REPower</w:t>
      </w:r>
      <w:proofErr w:type="spellEnd"/>
      <w:r w:rsidRPr="00B31017">
        <w:rPr>
          <w:rFonts w:asciiTheme="majorHAnsi" w:eastAsia="Calibri" w:hAnsiTheme="majorHAnsi" w:cstheme="majorHAnsi"/>
          <w:color w:val="000000" w:themeColor="text1"/>
          <w:lang w:val="it-IT"/>
        </w:rPr>
        <w:t xml:space="preserve"> EU).</w:t>
      </w:r>
    </w:p>
  </w:footnote>
  <w:footnote w:id="16">
    <w:p w14:paraId="38547714" w14:textId="259505C6" w:rsidR="00986F12" w:rsidRPr="00986F12" w:rsidRDefault="00986F12">
      <w:pPr>
        <w:pStyle w:val="Testonotaapidipagina"/>
        <w:rPr>
          <w:lang w:val="it-IT"/>
        </w:rPr>
      </w:pPr>
      <w:r>
        <w:rPr>
          <w:rStyle w:val="Rimandonotaapidipagina"/>
        </w:rPr>
        <w:footnoteRef/>
      </w:r>
      <w:r w:rsidRPr="00986F12">
        <w:rPr>
          <w:lang w:val="it-IT"/>
        </w:rPr>
        <w:t xml:space="preserve"> </w:t>
      </w:r>
      <w:r w:rsidRPr="00986F12">
        <w:rPr>
          <w:rFonts w:asciiTheme="majorHAnsi" w:hAnsiTheme="majorHAnsi" w:cstheme="majorHAnsi"/>
          <w:lang w:val="it-IT"/>
        </w:rPr>
        <w:t>https://www.unicef.org/environment-and-climate-change/climate-declaration#signatories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02901D82"/>
    <w:lvl w:ilvl="0" w:tplc="C394C114">
      <w:start w:val="14"/>
      <w:numFmt w:val="decimal"/>
      <w:lvlText w:val="%1."/>
      <w:lvlJc w:val="left"/>
      <w:pPr>
        <w:ind w:left="0" w:firstLine="0"/>
      </w:pPr>
    </w:lvl>
    <w:lvl w:ilvl="1" w:tplc="AD1EC388">
      <w:start w:val="1"/>
      <w:numFmt w:val="lowerLetter"/>
      <w:lvlText w:val="(%2)"/>
      <w:lvlJc w:val="left"/>
      <w:pPr>
        <w:ind w:left="0" w:firstLine="0"/>
      </w:pPr>
    </w:lvl>
    <w:lvl w:ilvl="2" w:tplc="B16632D0">
      <w:start w:val="1"/>
      <w:numFmt w:val="bullet"/>
      <w:lvlText w:val=""/>
      <w:lvlJc w:val="left"/>
      <w:pPr>
        <w:ind w:left="0" w:firstLine="0"/>
      </w:pPr>
    </w:lvl>
    <w:lvl w:ilvl="3" w:tplc="C1DEFCA0">
      <w:start w:val="1"/>
      <w:numFmt w:val="bullet"/>
      <w:lvlText w:val=""/>
      <w:lvlJc w:val="left"/>
      <w:pPr>
        <w:ind w:left="0" w:firstLine="0"/>
      </w:pPr>
    </w:lvl>
    <w:lvl w:ilvl="4" w:tplc="304E65C8">
      <w:start w:val="1"/>
      <w:numFmt w:val="bullet"/>
      <w:lvlText w:val=""/>
      <w:lvlJc w:val="left"/>
      <w:pPr>
        <w:ind w:left="0" w:firstLine="0"/>
      </w:pPr>
    </w:lvl>
    <w:lvl w:ilvl="5" w:tplc="43D0DF92">
      <w:start w:val="1"/>
      <w:numFmt w:val="bullet"/>
      <w:lvlText w:val=""/>
      <w:lvlJc w:val="left"/>
      <w:pPr>
        <w:ind w:left="0" w:firstLine="0"/>
      </w:pPr>
    </w:lvl>
    <w:lvl w:ilvl="6" w:tplc="90522F9A">
      <w:start w:val="1"/>
      <w:numFmt w:val="bullet"/>
      <w:lvlText w:val=""/>
      <w:lvlJc w:val="left"/>
      <w:pPr>
        <w:ind w:left="0" w:firstLine="0"/>
      </w:pPr>
    </w:lvl>
    <w:lvl w:ilvl="7" w:tplc="9306BB46">
      <w:start w:val="1"/>
      <w:numFmt w:val="bullet"/>
      <w:lvlText w:val=""/>
      <w:lvlJc w:val="left"/>
      <w:pPr>
        <w:ind w:left="0" w:firstLine="0"/>
      </w:pPr>
    </w:lvl>
    <w:lvl w:ilvl="8" w:tplc="1B7A950C">
      <w:start w:val="1"/>
      <w:numFmt w:val="bullet"/>
      <w:lvlText w:val=""/>
      <w:lvlJc w:val="left"/>
      <w:pPr>
        <w:ind w:left="0" w:firstLine="0"/>
      </w:pPr>
    </w:lvl>
  </w:abstractNum>
  <w:abstractNum w:abstractNumId="1" w15:restartNumberingAfterBreak="0">
    <w:nsid w:val="00000020"/>
    <w:multiLevelType w:val="hybridMultilevel"/>
    <w:tmpl w:val="2463B9EA"/>
    <w:lvl w:ilvl="0" w:tplc="65FCFF06">
      <w:start w:val="1"/>
      <w:numFmt w:val="lowerLetter"/>
      <w:lvlText w:val="(%1)"/>
      <w:lvlJc w:val="left"/>
      <w:pPr>
        <w:ind w:left="0" w:firstLine="0"/>
      </w:pPr>
    </w:lvl>
    <w:lvl w:ilvl="1" w:tplc="21840BA2">
      <w:start w:val="1"/>
      <w:numFmt w:val="bullet"/>
      <w:lvlText w:val=""/>
      <w:lvlJc w:val="left"/>
      <w:pPr>
        <w:ind w:left="0" w:firstLine="0"/>
      </w:pPr>
    </w:lvl>
    <w:lvl w:ilvl="2" w:tplc="A342BDBE">
      <w:start w:val="1"/>
      <w:numFmt w:val="bullet"/>
      <w:lvlText w:val=""/>
      <w:lvlJc w:val="left"/>
      <w:pPr>
        <w:ind w:left="0" w:firstLine="0"/>
      </w:pPr>
    </w:lvl>
    <w:lvl w:ilvl="3" w:tplc="CFDEFE52">
      <w:start w:val="1"/>
      <w:numFmt w:val="bullet"/>
      <w:lvlText w:val=""/>
      <w:lvlJc w:val="left"/>
      <w:pPr>
        <w:ind w:left="0" w:firstLine="0"/>
      </w:pPr>
    </w:lvl>
    <w:lvl w:ilvl="4" w:tplc="19E8251C">
      <w:start w:val="1"/>
      <w:numFmt w:val="bullet"/>
      <w:lvlText w:val=""/>
      <w:lvlJc w:val="left"/>
      <w:pPr>
        <w:ind w:left="0" w:firstLine="0"/>
      </w:pPr>
    </w:lvl>
    <w:lvl w:ilvl="5" w:tplc="E46CC8B6">
      <w:start w:val="1"/>
      <w:numFmt w:val="bullet"/>
      <w:lvlText w:val=""/>
      <w:lvlJc w:val="left"/>
      <w:pPr>
        <w:ind w:left="0" w:firstLine="0"/>
      </w:pPr>
    </w:lvl>
    <w:lvl w:ilvl="6" w:tplc="989C0A86">
      <w:start w:val="1"/>
      <w:numFmt w:val="bullet"/>
      <w:lvlText w:val=""/>
      <w:lvlJc w:val="left"/>
      <w:pPr>
        <w:ind w:left="0" w:firstLine="0"/>
      </w:pPr>
    </w:lvl>
    <w:lvl w:ilvl="7" w:tplc="F78E9EF8">
      <w:start w:val="1"/>
      <w:numFmt w:val="bullet"/>
      <w:lvlText w:val=""/>
      <w:lvlJc w:val="left"/>
      <w:pPr>
        <w:ind w:left="0" w:firstLine="0"/>
      </w:pPr>
    </w:lvl>
    <w:lvl w:ilvl="8" w:tplc="F928386C">
      <w:start w:val="1"/>
      <w:numFmt w:val="bullet"/>
      <w:lvlText w:val=""/>
      <w:lvlJc w:val="left"/>
      <w:pPr>
        <w:ind w:left="0" w:firstLine="0"/>
      </w:pPr>
    </w:lvl>
  </w:abstractNum>
  <w:abstractNum w:abstractNumId="2" w15:restartNumberingAfterBreak="0">
    <w:nsid w:val="00000022"/>
    <w:multiLevelType w:val="hybridMultilevel"/>
    <w:tmpl w:val="51EAD36A"/>
    <w:lvl w:ilvl="0" w:tplc="33D4DD46">
      <w:start w:val="1"/>
      <w:numFmt w:val="upperLetter"/>
      <w:lvlText w:val="%1"/>
      <w:lvlJc w:val="left"/>
      <w:pPr>
        <w:ind w:left="0" w:firstLine="0"/>
      </w:pPr>
    </w:lvl>
    <w:lvl w:ilvl="1" w:tplc="8618AB3A">
      <w:start w:val="31"/>
      <w:numFmt w:val="decimal"/>
      <w:lvlText w:val="%2."/>
      <w:lvlJc w:val="left"/>
      <w:pPr>
        <w:ind w:left="0" w:firstLine="0"/>
      </w:pPr>
    </w:lvl>
    <w:lvl w:ilvl="2" w:tplc="48D47F42">
      <w:start w:val="1"/>
      <w:numFmt w:val="lowerLetter"/>
      <w:lvlText w:val="(%3)"/>
      <w:lvlJc w:val="left"/>
      <w:pPr>
        <w:ind w:left="0" w:firstLine="0"/>
      </w:pPr>
    </w:lvl>
    <w:lvl w:ilvl="3" w:tplc="AE14B2DE">
      <w:start w:val="1"/>
      <w:numFmt w:val="bullet"/>
      <w:lvlText w:val=""/>
      <w:lvlJc w:val="left"/>
      <w:pPr>
        <w:ind w:left="0" w:firstLine="0"/>
      </w:pPr>
    </w:lvl>
    <w:lvl w:ilvl="4" w:tplc="77D6F0E4">
      <w:start w:val="1"/>
      <w:numFmt w:val="bullet"/>
      <w:lvlText w:val=""/>
      <w:lvlJc w:val="left"/>
      <w:pPr>
        <w:ind w:left="0" w:firstLine="0"/>
      </w:pPr>
    </w:lvl>
    <w:lvl w:ilvl="5" w:tplc="1B2CE0D2">
      <w:start w:val="1"/>
      <w:numFmt w:val="bullet"/>
      <w:lvlText w:val=""/>
      <w:lvlJc w:val="left"/>
      <w:pPr>
        <w:ind w:left="0" w:firstLine="0"/>
      </w:pPr>
    </w:lvl>
    <w:lvl w:ilvl="6" w:tplc="5956BEB2">
      <w:start w:val="1"/>
      <w:numFmt w:val="bullet"/>
      <w:lvlText w:val=""/>
      <w:lvlJc w:val="left"/>
      <w:pPr>
        <w:ind w:left="0" w:firstLine="0"/>
      </w:pPr>
    </w:lvl>
    <w:lvl w:ilvl="7" w:tplc="58985416">
      <w:start w:val="1"/>
      <w:numFmt w:val="bullet"/>
      <w:lvlText w:val=""/>
      <w:lvlJc w:val="left"/>
      <w:pPr>
        <w:ind w:left="0" w:firstLine="0"/>
      </w:pPr>
    </w:lvl>
    <w:lvl w:ilvl="8" w:tplc="62D877B0">
      <w:start w:val="1"/>
      <w:numFmt w:val="bullet"/>
      <w:lvlText w:val=""/>
      <w:lvlJc w:val="left"/>
      <w:pPr>
        <w:ind w:left="0" w:firstLine="0"/>
      </w:pPr>
    </w:lvl>
  </w:abstractNum>
  <w:abstractNum w:abstractNumId="3" w15:restartNumberingAfterBreak="0">
    <w:nsid w:val="004762F9"/>
    <w:multiLevelType w:val="hybridMultilevel"/>
    <w:tmpl w:val="B6FC90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7126DBB"/>
    <w:multiLevelType w:val="hybridMultilevel"/>
    <w:tmpl w:val="BB8EC2FA"/>
    <w:lvl w:ilvl="0" w:tplc="D9C4B7D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D26E0E"/>
    <w:multiLevelType w:val="hybridMultilevel"/>
    <w:tmpl w:val="7D0E18F6"/>
    <w:lvl w:ilvl="0" w:tplc="91CA7A68">
      <w:start w:val="1"/>
      <w:numFmt w:val="lowerLetter"/>
      <w:lvlText w:val="%1)"/>
      <w:lvlJc w:val="left"/>
      <w:pPr>
        <w:ind w:left="1451" w:hanging="360"/>
      </w:pPr>
    </w:lvl>
    <w:lvl w:ilvl="1" w:tplc="E65E2EEC">
      <w:numFmt w:val="bullet"/>
      <w:lvlText w:val=""/>
      <w:lvlJc w:val="left"/>
      <w:pPr>
        <w:ind w:left="2171" w:hanging="360"/>
      </w:pPr>
      <w:rPr>
        <w:rFonts w:ascii="Symbol" w:eastAsiaTheme="minorHAnsi" w:hAnsi="Symbol" w:cstheme="minorBidi" w:hint="default"/>
      </w:rPr>
    </w:lvl>
    <w:lvl w:ilvl="2" w:tplc="0410001B">
      <w:start w:val="1"/>
      <w:numFmt w:val="lowerRoman"/>
      <w:lvlText w:val="%3."/>
      <w:lvlJc w:val="right"/>
      <w:pPr>
        <w:ind w:left="2891" w:hanging="180"/>
      </w:pPr>
    </w:lvl>
    <w:lvl w:ilvl="3" w:tplc="0410000F">
      <w:start w:val="1"/>
      <w:numFmt w:val="decimal"/>
      <w:lvlText w:val="%4."/>
      <w:lvlJc w:val="left"/>
      <w:pPr>
        <w:ind w:left="3611" w:hanging="360"/>
      </w:pPr>
    </w:lvl>
    <w:lvl w:ilvl="4" w:tplc="04100019">
      <w:start w:val="1"/>
      <w:numFmt w:val="lowerLetter"/>
      <w:lvlText w:val="%5."/>
      <w:lvlJc w:val="left"/>
      <w:pPr>
        <w:ind w:left="4331" w:hanging="360"/>
      </w:pPr>
    </w:lvl>
    <w:lvl w:ilvl="5" w:tplc="0410001B">
      <w:start w:val="1"/>
      <w:numFmt w:val="lowerRoman"/>
      <w:lvlText w:val="%6."/>
      <w:lvlJc w:val="right"/>
      <w:pPr>
        <w:ind w:left="5051" w:hanging="180"/>
      </w:pPr>
    </w:lvl>
    <w:lvl w:ilvl="6" w:tplc="0410000F">
      <w:start w:val="1"/>
      <w:numFmt w:val="decimal"/>
      <w:lvlText w:val="%7."/>
      <w:lvlJc w:val="left"/>
      <w:pPr>
        <w:ind w:left="5771" w:hanging="360"/>
      </w:pPr>
    </w:lvl>
    <w:lvl w:ilvl="7" w:tplc="04100019">
      <w:start w:val="1"/>
      <w:numFmt w:val="lowerLetter"/>
      <w:lvlText w:val="%8."/>
      <w:lvlJc w:val="left"/>
      <w:pPr>
        <w:ind w:left="6491" w:hanging="360"/>
      </w:pPr>
    </w:lvl>
    <w:lvl w:ilvl="8" w:tplc="0410001B">
      <w:start w:val="1"/>
      <w:numFmt w:val="lowerRoman"/>
      <w:lvlText w:val="%9."/>
      <w:lvlJc w:val="right"/>
      <w:pPr>
        <w:ind w:left="7211" w:hanging="180"/>
      </w:pPr>
    </w:lvl>
  </w:abstractNum>
  <w:abstractNum w:abstractNumId="6" w15:restartNumberingAfterBreak="0">
    <w:nsid w:val="0B526B54"/>
    <w:multiLevelType w:val="hybridMultilevel"/>
    <w:tmpl w:val="CFD2657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D7D250B"/>
    <w:multiLevelType w:val="hybridMultilevel"/>
    <w:tmpl w:val="83CA61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E7B3EC0"/>
    <w:multiLevelType w:val="hybridMultilevel"/>
    <w:tmpl w:val="3CD8AA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DE989A"/>
    <w:multiLevelType w:val="hybridMultilevel"/>
    <w:tmpl w:val="FFFFFFFF"/>
    <w:lvl w:ilvl="0" w:tplc="4448CECC">
      <w:start w:val="1"/>
      <w:numFmt w:val="bullet"/>
      <w:lvlText w:val=""/>
      <w:lvlJc w:val="left"/>
      <w:pPr>
        <w:ind w:left="720" w:hanging="360"/>
      </w:pPr>
      <w:rPr>
        <w:rFonts w:ascii="Symbol" w:hAnsi="Symbol" w:hint="default"/>
      </w:rPr>
    </w:lvl>
    <w:lvl w:ilvl="1" w:tplc="260E4B48">
      <w:start w:val="1"/>
      <w:numFmt w:val="bullet"/>
      <w:lvlText w:val="o"/>
      <w:lvlJc w:val="left"/>
      <w:pPr>
        <w:ind w:left="1440" w:hanging="360"/>
      </w:pPr>
      <w:rPr>
        <w:rFonts w:ascii="Courier New" w:hAnsi="Courier New" w:hint="default"/>
      </w:rPr>
    </w:lvl>
    <w:lvl w:ilvl="2" w:tplc="8008251A">
      <w:start w:val="1"/>
      <w:numFmt w:val="bullet"/>
      <w:lvlText w:val=""/>
      <w:lvlJc w:val="left"/>
      <w:pPr>
        <w:ind w:left="2160" w:hanging="360"/>
      </w:pPr>
      <w:rPr>
        <w:rFonts w:ascii="Wingdings" w:hAnsi="Wingdings" w:hint="default"/>
      </w:rPr>
    </w:lvl>
    <w:lvl w:ilvl="3" w:tplc="BF1627D4">
      <w:start w:val="1"/>
      <w:numFmt w:val="bullet"/>
      <w:lvlText w:val=""/>
      <w:lvlJc w:val="left"/>
      <w:pPr>
        <w:ind w:left="2880" w:hanging="360"/>
      </w:pPr>
      <w:rPr>
        <w:rFonts w:ascii="Symbol" w:hAnsi="Symbol" w:hint="default"/>
      </w:rPr>
    </w:lvl>
    <w:lvl w:ilvl="4" w:tplc="7496194E">
      <w:start w:val="1"/>
      <w:numFmt w:val="bullet"/>
      <w:lvlText w:val="o"/>
      <w:lvlJc w:val="left"/>
      <w:pPr>
        <w:ind w:left="3600" w:hanging="360"/>
      </w:pPr>
      <w:rPr>
        <w:rFonts w:ascii="Courier New" w:hAnsi="Courier New" w:hint="default"/>
      </w:rPr>
    </w:lvl>
    <w:lvl w:ilvl="5" w:tplc="12161D52">
      <w:start w:val="1"/>
      <w:numFmt w:val="bullet"/>
      <w:lvlText w:val=""/>
      <w:lvlJc w:val="left"/>
      <w:pPr>
        <w:ind w:left="4320" w:hanging="360"/>
      </w:pPr>
      <w:rPr>
        <w:rFonts w:ascii="Wingdings" w:hAnsi="Wingdings" w:hint="default"/>
      </w:rPr>
    </w:lvl>
    <w:lvl w:ilvl="6" w:tplc="2AA20E48">
      <w:start w:val="1"/>
      <w:numFmt w:val="bullet"/>
      <w:lvlText w:val=""/>
      <w:lvlJc w:val="left"/>
      <w:pPr>
        <w:ind w:left="5040" w:hanging="360"/>
      </w:pPr>
      <w:rPr>
        <w:rFonts w:ascii="Symbol" w:hAnsi="Symbol" w:hint="default"/>
      </w:rPr>
    </w:lvl>
    <w:lvl w:ilvl="7" w:tplc="59BABE2E">
      <w:start w:val="1"/>
      <w:numFmt w:val="bullet"/>
      <w:lvlText w:val="o"/>
      <w:lvlJc w:val="left"/>
      <w:pPr>
        <w:ind w:left="5760" w:hanging="360"/>
      </w:pPr>
      <w:rPr>
        <w:rFonts w:ascii="Courier New" w:hAnsi="Courier New" w:hint="default"/>
      </w:rPr>
    </w:lvl>
    <w:lvl w:ilvl="8" w:tplc="8D42C6DC">
      <w:start w:val="1"/>
      <w:numFmt w:val="bullet"/>
      <w:lvlText w:val=""/>
      <w:lvlJc w:val="left"/>
      <w:pPr>
        <w:ind w:left="6480" w:hanging="360"/>
      </w:pPr>
      <w:rPr>
        <w:rFonts w:ascii="Wingdings" w:hAnsi="Wingdings" w:hint="default"/>
      </w:rPr>
    </w:lvl>
  </w:abstractNum>
  <w:abstractNum w:abstractNumId="10" w15:restartNumberingAfterBreak="0">
    <w:nsid w:val="2AFD5DFA"/>
    <w:multiLevelType w:val="hybridMultilevel"/>
    <w:tmpl w:val="00CC00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044151"/>
    <w:multiLevelType w:val="hybridMultilevel"/>
    <w:tmpl w:val="E69CB3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6021E89"/>
    <w:multiLevelType w:val="hybridMultilevel"/>
    <w:tmpl w:val="F5FEB5A8"/>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0EE1BDB"/>
    <w:multiLevelType w:val="hybridMultilevel"/>
    <w:tmpl w:val="B8F4DDEA"/>
    <w:lvl w:ilvl="0" w:tplc="013E0A0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DE3394C"/>
    <w:multiLevelType w:val="hybridMultilevel"/>
    <w:tmpl w:val="9AFAE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14C1C7B"/>
    <w:multiLevelType w:val="hybridMultilevel"/>
    <w:tmpl w:val="70002A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95063144">
    <w:abstractNumId w:val="9"/>
  </w:num>
  <w:num w:numId="2" w16cid:durableId="1663851405">
    <w:abstractNumId w:val="0"/>
    <w:lvlOverride w:ilvl="0">
      <w:startOverride w:val="14"/>
    </w:lvlOverride>
    <w:lvlOverride w:ilvl="1">
      <w:startOverride w:val="1"/>
    </w:lvlOverride>
    <w:lvlOverride w:ilvl="2"/>
    <w:lvlOverride w:ilvl="3"/>
    <w:lvlOverride w:ilvl="4"/>
    <w:lvlOverride w:ilvl="5"/>
    <w:lvlOverride w:ilvl="6"/>
    <w:lvlOverride w:ilvl="7"/>
    <w:lvlOverride w:ilvl="8"/>
  </w:num>
  <w:num w:numId="3" w16cid:durableId="18498283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0309431">
    <w:abstractNumId w:val="7"/>
  </w:num>
  <w:num w:numId="5" w16cid:durableId="608051876">
    <w:abstractNumId w:val="8"/>
  </w:num>
  <w:num w:numId="6" w16cid:durableId="1533229756">
    <w:abstractNumId w:val="3"/>
  </w:num>
  <w:num w:numId="7" w16cid:durableId="328629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7375319">
    <w:abstractNumId w:val="10"/>
  </w:num>
  <w:num w:numId="9" w16cid:durableId="55781937">
    <w:abstractNumId w:val="15"/>
  </w:num>
  <w:num w:numId="10" w16cid:durableId="610404183">
    <w:abstractNumId w:val="12"/>
  </w:num>
  <w:num w:numId="11" w16cid:durableId="1475289858">
    <w:abstractNumId w:val="1"/>
    <w:lvlOverride w:ilvl="0">
      <w:startOverride w:val="1"/>
    </w:lvlOverride>
    <w:lvlOverride w:ilvl="1"/>
    <w:lvlOverride w:ilvl="2"/>
    <w:lvlOverride w:ilvl="3"/>
    <w:lvlOverride w:ilvl="4"/>
    <w:lvlOverride w:ilvl="5"/>
    <w:lvlOverride w:ilvl="6"/>
    <w:lvlOverride w:ilvl="7"/>
    <w:lvlOverride w:ilvl="8"/>
  </w:num>
  <w:num w:numId="12" w16cid:durableId="1583219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4014847">
    <w:abstractNumId w:val="2"/>
    <w:lvlOverride w:ilvl="0">
      <w:startOverride w:val="1"/>
    </w:lvlOverride>
    <w:lvlOverride w:ilvl="1">
      <w:startOverride w:val="31"/>
    </w:lvlOverride>
    <w:lvlOverride w:ilvl="2">
      <w:startOverride w:val="1"/>
    </w:lvlOverride>
    <w:lvlOverride w:ilvl="3"/>
    <w:lvlOverride w:ilvl="4"/>
    <w:lvlOverride w:ilvl="5"/>
    <w:lvlOverride w:ilvl="6"/>
    <w:lvlOverride w:ilvl="7"/>
    <w:lvlOverride w:ilvl="8"/>
  </w:num>
  <w:num w:numId="14" w16cid:durableId="1687631840">
    <w:abstractNumId w:val="4"/>
  </w:num>
  <w:num w:numId="15" w16cid:durableId="1347711776">
    <w:abstractNumId w:val="13"/>
  </w:num>
  <w:num w:numId="16" w16cid:durableId="1070078121">
    <w:abstractNumId w:val="5"/>
  </w:num>
  <w:num w:numId="17" w16cid:durableId="971054902">
    <w:abstractNumId w:val="11"/>
  </w:num>
  <w:num w:numId="18" w16cid:durableId="597952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76"/>
    <w:rsid w:val="000054F9"/>
    <w:rsid w:val="00006B7A"/>
    <w:rsid w:val="00024A2F"/>
    <w:rsid w:val="000255DF"/>
    <w:rsid w:val="00027AC5"/>
    <w:rsid w:val="0004089F"/>
    <w:rsid w:val="00040977"/>
    <w:rsid w:val="00047538"/>
    <w:rsid w:val="00072D35"/>
    <w:rsid w:val="000B54BC"/>
    <w:rsid w:val="000E7D13"/>
    <w:rsid w:val="000F338C"/>
    <w:rsid w:val="001024FF"/>
    <w:rsid w:val="001061A0"/>
    <w:rsid w:val="00110CF8"/>
    <w:rsid w:val="00112136"/>
    <w:rsid w:val="0016738D"/>
    <w:rsid w:val="00171333"/>
    <w:rsid w:val="001733BB"/>
    <w:rsid w:val="0018442A"/>
    <w:rsid w:val="00193986"/>
    <w:rsid w:val="001C1154"/>
    <w:rsid w:val="001C6B76"/>
    <w:rsid w:val="001D6796"/>
    <w:rsid w:val="001D71A2"/>
    <w:rsid w:val="002417A5"/>
    <w:rsid w:val="0024395B"/>
    <w:rsid w:val="002468B5"/>
    <w:rsid w:val="00252CF0"/>
    <w:rsid w:val="00260DBA"/>
    <w:rsid w:val="002627AE"/>
    <w:rsid w:val="00277D58"/>
    <w:rsid w:val="00282CC3"/>
    <w:rsid w:val="00283452"/>
    <w:rsid w:val="00290001"/>
    <w:rsid w:val="00294CE4"/>
    <w:rsid w:val="002A150D"/>
    <w:rsid w:val="002A2751"/>
    <w:rsid w:val="002C4177"/>
    <w:rsid w:val="002C4CB3"/>
    <w:rsid w:val="002D0471"/>
    <w:rsid w:val="002E2EC1"/>
    <w:rsid w:val="002F2757"/>
    <w:rsid w:val="002F3F31"/>
    <w:rsid w:val="00303A78"/>
    <w:rsid w:val="00304CC2"/>
    <w:rsid w:val="0032025D"/>
    <w:rsid w:val="00322E67"/>
    <w:rsid w:val="003232FA"/>
    <w:rsid w:val="003500A9"/>
    <w:rsid w:val="003563BF"/>
    <w:rsid w:val="0037452C"/>
    <w:rsid w:val="0039320A"/>
    <w:rsid w:val="003A22B3"/>
    <w:rsid w:val="003A7266"/>
    <w:rsid w:val="003C6E35"/>
    <w:rsid w:val="003E698B"/>
    <w:rsid w:val="003F27C5"/>
    <w:rsid w:val="00400D8D"/>
    <w:rsid w:val="00400E4F"/>
    <w:rsid w:val="00404A98"/>
    <w:rsid w:val="00415474"/>
    <w:rsid w:val="004211A0"/>
    <w:rsid w:val="004371DB"/>
    <w:rsid w:val="0044426E"/>
    <w:rsid w:val="00454E00"/>
    <w:rsid w:val="00461840"/>
    <w:rsid w:val="00483A69"/>
    <w:rsid w:val="00487147"/>
    <w:rsid w:val="004A1BA1"/>
    <w:rsid w:val="004A7441"/>
    <w:rsid w:val="004B1BE7"/>
    <w:rsid w:val="004C4607"/>
    <w:rsid w:val="004C7101"/>
    <w:rsid w:val="004D511D"/>
    <w:rsid w:val="004F0ADA"/>
    <w:rsid w:val="00504D0A"/>
    <w:rsid w:val="00510C7B"/>
    <w:rsid w:val="00515978"/>
    <w:rsid w:val="005196F3"/>
    <w:rsid w:val="00523B7B"/>
    <w:rsid w:val="00535315"/>
    <w:rsid w:val="005669FB"/>
    <w:rsid w:val="00573E3C"/>
    <w:rsid w:val="005807C5"/>
    <w:rsid w:val="00582655"/>
    <w:rsid w:val="00595B75"/>
    <w:rsid w:val="005A2BAE"/>
    <w:rsid w:val="005B7025"/>
    <w:rsid w:val="005C0578"/>
    <w:rsid w:val="005C2ED7"/>
    <w:rsid w:val="005C4042"/>
    <w:rsid w:val="005E491D"/>
    <w:rsid w:val="005E5702"/>
    <w:rsid w:val="005F61E8"/>
    <w:rsid w:val="006057AE"/>
    <w:rsid w:val="006132F6"/>
    <w:rsid w:val="00617F23"/>
    <w:rsid w:val="0062196B"/>
    <w:rsid w:val="00637AFF"/>
    <w:rsid w:val="0065798A"/>
    <w:rsid w:val="0067772B"/>
    <w:rsid w:val="00683D31"/>
    <w:rsid w:val="00687575"/>
    <w:rsid w:val="006A6F92"/>
    <w:rsid w:val="006C0ADC"/>
    <w:rsid w:val="006F08DC"/>
    <w:rsid w:val="0070719C"/>
    <w:rsid w:val="0071066F"/>
    <w:rsid w:val="007317F7"/>
    <w:rsid w:val="00742DA9"/>
    <w:rsid w:val="00743F27"/>
    <w:rsid w:val="007464B8"/>
    <w:rsid w:val="00746D41"/>
    <w:rsid w:val="007553D7"/>
    <w:rsid w:val="00757B13"/>
    <w:rsid w:val="007668CA"/>
    <w:rsid w:val="0078DD91"/>
    <w:rsid w:val="007A0660"/>
    <w:rsid w:val="007D5CD2"/>
    <w:rsid w:val="007F7D22"/>
    <w:rsid w:val="008266B9"/>
    <w:rsid w:val="00860FE8"/>
    <w:rsid w:val="0086223E"/>
    <w:rsid w:val="00862420"/>
    <w:rsid w:val="008762F0"/>
    <w:rsid w:val="008775F9"/>
    <w:rsid w:val="00892FC1"/>
    <w:rsid w:val="008B7815"/>
    <w:rsid w:val="008D63CB"/>
    <w:rsid w:val="008E1E84"/>
    <w:rsid w:val="008E2BA0"/>
    <w:rsid w:val="0090066F"/>
    <w:rsid w:val="00906F0A"/>
    <w:rsid w:val="0093499B"/>
    <w:rsid w:val="00937290"/>
    <w:rsid w:val="0094030E"/>
    <w:rsid w:val="00963339"/>
    <w:rsid w:val="00973AAD"/>
    <w:rsid w:val="0098588D"/>
    <w:rsid w:val="00986F12"/>
    <w:rsid w:val="00987912"/>
    <w:rsid w:val="009B6533"/>
    <w:rsid w:val="009D1C0C"/>
    <w:rsid w:val="009D6B4B"/>
    <w:rsid w:val="009F5E57"/>
    <w:rsid w:val="00A001DC"/>
    <w:rsid w:val="00A02A98"/>
    <w:rsid w:val="00A17DCB"/>
    <w:rsid w:val="00A250A6"/>
    <w:rsid w:val="00A26783"/>
    <w:rsid w:val="00A44E34"/>
    <w:rsid w:val="00A45C1B"/>
    <w:rsid w:val="00A63285"/>
    <w:rsid w:val="00A814EF"/>
    <w:rsid w:val="00A9776A"/>
    <w:rsid w:val="00AC623F"/>
    <w:rsid w:val="00AD17CE"/>
    <w:rsid w:val="00AF28C1"/>
    <w:rsid w:val="00B00EC6"/>
    <w:rsid w:val="00B31017"/>
    <w:rsid w:val="00B45D11"/>
    <w:rsid w:val="00B54076"/>
    <w:rsid w:val="00B71817"/>
    <w:rsid w:val="00B815FE"/>
    <w:rsid w:val="00B844D8"/>
    <w:rsid w:val="00B9303B"/>
    <w:rsid w:val="00B931C5"/>
    <w:rsid w:val="00B94718"/>
    <w:rsid w:val="00BA3B78"/>
    <w:rsid w:val="00BB05B4"/>
    <w:rsid w:val="00BC7848"/>
    <w:rsid w:val="00BF1CAA"/>
    <w:rsid w:val="00C1156C"/>
    <w:rsid w:val="00C41407"/>
    <w:rsid w:val="00C52259"/>
    <w:rsid w:val="00C5494C"/>
    <w:rsid w:val="00C609E1"/>
    <w:rsid w:val="00C70863"/>
    <w:rsid w:val="00C830E5"/>
    <w:rsid w:val="00C87A5C"/>
    <w:rsid w:val="00C9749C"/>
    <w:rsid w:val="00CA4981"/>
    <w:rsid w:val="00CC551F"/>
    <w:rsid w:val="00CE7679"/>
    <w:rsid w:val="00CF7294"/>
    <w:rsid w:val="00CF792B"/>
    <w:rsid w:val="00D34644"/>
    <w:rsid w:val="00D3674E"/>
    <w:rsid w:val="00D43CE2"/>
    <w:rsid w:val="00D64656"/>
    <w:rsid w:val="00D727A1"/>
    <w:rsid w:val="00DA2A16"/>
    <w:rsid w:val="00DB57EE"/>
    <w:rsid w:val="00DB6EEC"/>
    <w:rsid w:val="00DC6ED0"/>
    <w:rsid w:val="00DD02DF"/>
    <w:rsid w:val="00DD1365"/>
    <w:rsid w:val="00DF1317"/>
    <w:rsid w:val="00DF29F4"/>
    <w:rsid w:val="00E23F70"/>
    <w:rsid w:val="00E24D7C"/>
    <w:rsid w:val="00E3340B"/>
    <w:rsid w:val="00E4327E"/>
    <w:rsid w:val="00E5562B"/>
    <w:rsid w:val="00E65114"/>
    <w:rsid w:val="00EC7065"/>
    <w:rsid w:val="00ED0CA0"/>
    <w:rsid w:val="00F364C2"/>
    <w:rsid w:val="00F543C7"/>
    <w:rsid w:val="00F57598"/>
    <w:rsid w:val="00F77A7E"/>
    <w:rsid w:val="00F9624D"/>
    <w:rsid w:val="00FA58DD"/>
    <w:rsid w:val="00FA60B7"/>
    <w:rsid w:val="00FB1550"/>
    <w:rsid w:val="00FC5937"/>
    <w:rsid w:val="00FE32B9"/>
    <w:rsid w:val="00FE781A"/>
    <w:rsid w:val="013E40BE"/>
    <w:rsid w:val="0214ADF2"/>
    <w:rsid w:val="02D320B3"/>
    <w:rsid w:val="02D84AB7"/>
    <w:rsid w:val="033DBCE7"/>
    <w:rsid w:val="042496D2"/>
    <w:rsid w:val="047AA6DD"/>
    <w:rsid w:val="04ADA0A5"/>
    <w:rsid w:val="0618CB09"/>
    <w:rsid w:val="062F2D32"/>
    <w:rsid w:val="0643C4A8"/>
    <w:rsid w:val="066B5ACF"/>
    <w:rsid w:val="077154B8"/>
    <w:rsid w:val="0875B603"/>
    <w:rsid w:val="08FA9EAC"/>
    <w:rsid w:val="090D2519"/>
    <w:rsid w:val="0977B269"/>
    <w:rsid w:val="09837F81"/>
    <w:rsid w:val="09AC732E"/>
    <w:rsid w:val="0A6C5B50"/>
    <w:rsid w:val="0B4F8F91"/>
    <w:rsid w:val="0E0A24FF"/>
    <w:rsid w:val="0E41A1EC"/>
    <w:rsid w:val="0FEC959B"/>
    <w:rsid w:val="0FF85255"/>
    <w:rsid w:val="106599C3"/>
    <w:rsid w:val="10C2BCF0"/>
    <w:rsid w:val="1234F36B"/>
    <w:rsid w:val="1249E101"/>
    <w:rsid w:val="126C6E29"/>
    <w:rsid w:val="12C989DD"/>
    <w:rsid w:val="12DE25B4"/>
    <w:rsid w:val="1315F6D4"/>
    <w:rsid w:val="13CE1AFB"/>
    <w:rsid w:val="1446450D"/>
    <w:rsid w:val="146BAF9B"/>
    <w:rsid w:val="14E9EF0D"/>
    <w:rsid w:val="155137A7"/>
    <w:rsid w:val="15E8C8D0"/>
    <w:rsid w:val="1615C676"/>
    <w:rsid w:val="163D0D14"/>
    <w:rsid w:val="1668417C"/>
    <w:rsid w:val="19122E4C"/>
    <w:rsid w:val="1A9C9105"/>
    <w:rsid w:val="1B89FA09"/>
    <w:rsid w:val="1B9B20A3"/>
    <w:rsid w:val="1BB6BAA5"/>
    <w:rsid w:val="1C0440A7"/>
    <w:rsid w:val="1C1AD1D5"/>
    <w:rsid w:val="1C765074"/>
    <w:rsid w:val="1CD602B6"/>
    <w:rsid w:val="1DA8C7DC"/>
    <w:rsid w:val="1F1A14F7"/>
    <w:rsid w:val="1F49BF7D"/>
    <w:rsid w:val="1F82BC59"/>
    <w:rsid w:val="1FAFFA6B"/>
    <w:rsid w:val="208A2BC8"/>
    <w:rsid w:val="20CF7529"/>
    <w:rsid w:val="221F3461"/>
    <w:rsid w:val="227CE20D"/>
    <w:rsid w:val="22A6D8A1"/>
    <w:rsid w:val="22E79B2D"/>
    <w:rsid w:val="236021E1"/>
    <w:rsid w:val="238CEC92"/>
    <w:rsid w:val="23A25649"/>
    <w:rsid w:val="242B0420"/>
    <w:rsid w:val="24423A46"/>
    <w:rsid w:val="2480AF85"/>
    <w:rsid w:val="24C0B3AD"/>
    <w:rsid w:val="24C96C88"/>
    <w:rsid w:val="26841192"/>
    <w:rsid w:val="26B0A042"/>
    <w:rsid w:val="270B115C"/>
    <w:rsid w:val="2895287D"/>
    <w:rsid w:val="28F03962"/>
    <w:rsid w:val="29174915"/>
    <w:rsid w:val="29C57A77"/>
    <w:rsid w:val="29D8B8E2"/>
    <w:rsid w:val="2A22553C"/>
    <w:rsid w:val="2A79A350"/>
    <w:rsid w:val="2B4354AB"/>
    <w:rsid w:val="2B61E16E"/>
    <w:rsid w:val="2C2C70FF"/>
    <w:rsid w:val="2C5FD298"/>
    <w:rsid w:val="2C98A623"/>
    <w:rsid w:val="2CCA5FE8"/>
    <w:rsid w:val="2D1517D0"/>
    <w:rsid w:val="2D75C65A"/>
    <w:rsid w:val="2D95110E"/>
    <w:rsid w:val="2E307846"/>
    <w:rsid w:val="2EC76D62"/>
    <w:rsid w:val="2ECEA31A"/>
    <w:rsid w:val="2ED54170"/>
    <w:rsid w:val="2FC191AF"/>
    <w:rsid w:val="3061252F"/>
    <w:rsid w:val="30F73576"/>
    <w:rsid w:val="3193B7F3"/>
    <w:rsid w:val="324E5BA7"/>
    <w:rsid w:val="32786BA1"/>
    <w:rsid w:val="330F949A"/>
    <w:rsid w:val="338F8A36"/>
    <w:rsid w:val="33DFDDDA"/>
    <w:rsid w:val="342ED638"/>
    <w:rsid w:val="3436C3BE"/>
    <w:rsid w:val="36C72AF8"/>
    <w:rsid w:val="38B0968B"/>
    <w:rsid w:val="38F10C84"/>
    <w:rsid w:val="390A34E1"/>
    <w:rsid w:val="3951B38D"/>
    <w:rsid w:val="39B400BE"/>
    <w:rsid w:val="3A097688"/>
    <w:rsid w:val="3A0DFBC2"/>
    <w:rsid w:val="3A1F9226"/>
    <w:rsid w:val="3A479B11"/>
    <w:rsid w:val="3A8A6D6F"/>
    <w:rsid w:val="3A9A0E31"/>
    <w:rsid w:val="3AA60542"/>
    <w:rsid w:val="3AF79605"/>
    <w:rsid w:val="3C0FE1EE"/>
    <w:rsid w:val="3C41D5A3"/>
    <w:rsid w:val="3D5090F8"/>
    <w:rsid w:val="3DE41176"/>
    <w:rsid w:val="3ED9DAEC"/>
    <w:rsid w:val="3F81756E"/>
    <w:rsid w:val="4010804B"/>
    <w:rsid w:val="40D996AD"/>
    <w:rsid w:val="40DCD313"/>
    <w:rsid w:val="40FADDE3"/>
    <w:rsid w:val="411546C6"/>
    <w:rsid w:val="4171FC58"/>
    <w:rsid w:val="427DAAF6"/>
    <w:rsid w:val="42865637"/>
    <w:rsid w:val="434BD33C"/>
    <w:rsid w:val="43BFD27C"/>
    <w:rsid w:val="4421C1F1"/>
    <w:rsid w:val="44AF7127"/>
    <w:rsid w:val="44D86104"/>
    <w:rsid w:val="45AD07D0"/>
    <w:rsid w:val="46C411A5"/>
    <w:rsid w:val="47219193"/>
    <w:rsid w:val="4784884A"/>
    <w:rsid w:val="47E711E9"/>
    <w:rsid w:val="4844B6D3"/>
    <w:rsid w:val="48E4A892"/>
    <w:rsid w:val="49346CA4"/>
    <w:rsid w:val="4ABC290C"/>
    <w:rsid w:val="4BE933D8"/>
    <w:rsid w:val="4C1C4954"/>
    <w:rsid w:val="4E272ADC"/>
    <w:rsid w:val="4ECE6464"/>
    <w:rsid w:val="4F4305A1"/>
    <w:rsid w:val="4F5B7177"/>
    <w:rsid w:val="4F5BD79C"/>
    <w:rsid w:val="4F739DB5"/>
    <w:rsid w:val="4F86872F"/>
    <w:rsid w:val="50132A95"/>
    <w:rsid w:val="5017B9AC"/>
    <w:rsid w:val="50C128DB"/>
    <w:rsid w:val="51000D20"/>
    <w:rsid w:val="5141D793"/>
    <w:rsid w:val="519D8292"/>
    <w:rsid w:val="51BF3639"/>
    <w:rsid w:val="533952F3"/>
    <w:rsid w:val="534146C5"/>
    <w:rsid w:val="53867085"/>
    <w:rsid w:val="5388AD2A"/>
    <w:rsid w:val="53A0D495"/>
    <w:rsid w:val="53B63A0D"/>
    <w:rsid w:val="5400149B"/>
    <w:rsid w:val="54528FA1"/>
    <w:rsid w:val="55088251"/>
    <w:rsid w:val="550E8348"/>
    <w:rsid w:val="5593F3DF"/>
    <w:rsid w:val="55DC0849"/>
    <w:rsid w:val="56CD3479"/>
    <w:rsid w:val="57D7E055"/>
    <w:rsid w:val="58088096"/>
    <w:rsid w:val="587546AA"/>
    <w:rsid w:val="5B3CC3FB"/>
    <w:rsid w:val="5B5C658C"/>
    <w:rsid w:val="5B9E96CA"/>
    <w:rsid w:val="5C02AC92"/>
    <w:rsid w:val="5C8EF850"/>
    <w:rsid w:val="5CA91C54"/>
    <w:rsid w:val="5CBC5CB3"/>
    <w:rsid w:val="5D48B7CD"/>
    <w:rsid w:val="5D812033"/>
    <w:rsid w:val="5D8F3A5A"/>
    <w:rsid w:val="5DD2BD6B"/>
    <w:rsid w:val="5DDC8376"/>
    <w:rsid w:val="5E861DFD"/>
    <w:rsid w:val="5EB96297"/>
    <w:rsid w:val="5EB9C73E"/>
    <w:rsid w:val="605532F8"/>
    <w:rsid w:val="606F1DB8"/>
    <w:rsid w:val="6140BD13"/>
    <w:rsid w:val="624552C6"/>
    <w:rsid w:val="626172B9"/>
    <w:rsid w:val="62F6C386"/>
    <w:rsid w:val="63ABD6E8"/>
    <w:rsid w:val="647827DA"/>
    <w:rsid w:val="64FD4D07"/>
    <w:rsid w:val="65502B4C"/>
    <w:rsid w:val="65652F61"/>
    <w:rsid w:val="65A5FD80"/>
    <w:rsid w:val="6650A027"/>
    <w:rsid w:val="6762E522"/>
    <w:rsid w:val="678D5B57"/>
    <w:rsid w:val="6807AFB7"/>
    <w:rsid w:val="682A770B"/>
    <w:rsid w:val="68B24D93"/>
    <w:rsid w:val="69F37842"/>
    <w:rsid w:val="6ACA1193"/>
    <w:rsid w:val="6AEF8BE4"/>
    <w:rsid w:val="6B1C8966"/>
    <w:rsid w:val="6B96D004"/>
    <w:rsid w:val="6C1CDEB0"/>
    <w:rsid w:val="6C46AAB8"/>
    <w:rsid w:val="6CE0F3AE"/>
    <w:rsid w:val="6D03CB9A"/>
    <w:rsid w:val="6DD18F2E"/>
    <w:rsid w:val="6DF79F6E"/>
    <w:rsid w:val="6E62FE05"/>
    <w:rsid w:val="6EAA84AA"/>
    <w:rsid w:val="6F1A5821"/>
    <w:rsid w:val="7062B9C6"/>
    <w:rsid w:val="70C59DEC"/>
    <w:rsid w:val="70E401E3"/>
    <w:rsid w:val="711ABC62"/>
    <w:rsid w:val="71E561CA"/>
    <w:rsid w:val="720C6A7C"/>
    <w:rsid w:val="720F7950"/>
    <w:rsid w:val="72988369"/>
    <w:rsid w:val="72AD877E"/>
    <w:rsid w:val="72EB8BF4"/>
    <w:rsid w:val="72FE96AE"/>
    <w:rsid w:val="74A8B7B1"/>
    <w:rsid w:val="75AA4368"/>
    <w:rsid w:val="75C01844"/>
    <w:rsid w:val="761A1348"/>
    <w:rsid w:val="76363770"/>
    <w:rsid w:val="769618D5"/>
    <w:rsid w:val="76B4D9B6"/>
    <w:rsid w:val="76D8868C"/>
    <w:rsid w:val="77305D7F"/>
    <w:rsid w:val="7831E936"/>
    <w:rsid w:val="7837E401"/>
    <w:rsid w:val="786DCBAB"/>
    <w:rsid w:val="787E562D"/>
    <w:rsid w:val="790C0563"/>
    <w:rsid w:val="792D3076"/>
    <w:rsid w:val="7A393C38"/>
    <w:rsid w:val="7ABB01AA"/>
    <w:rsid w:val="7AECD39E"/>
    <w:rsid w:val="7AFD5EFF"/>
    <w:rsid w:val="7B06BE5E"/>
    <w:rsid w:val="7CA28EBF"/>
    <w:rsid w:val="7CA34DE5"/>
    <w:rsid w:val="7D16A7E3"/>
    <w:rsid w:val="7DA78C89"/>
    <w:rsid w:val="7E00A199"/>
    <w:rsid w:val="7E3E5F20"/>
    <w:rsid w:val="7EB5C691"/>
    <w:rsid w:val="7F0661D3"/>
    <w:rsid w:val="7F084197"/>
    <w:rsid w:val="7F229B13"/>
    <w:rsid w:val="7F354148"/>
    <w:rsid w:val="7F4772BB"/>
    <w:rsid w:val="7FD0D022"/>
    <w:rsid w:val="7FF5DF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B077"/>
  <w15:chartTrackingRefBased/>
  <w15:docId w15:val="{C1130355-6038-4330-BD24-59ED7F63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4076"/>
    <w:pPr>
      <w:spacing w:line="256" w:lineRule="auto"/>
    </w:pPr>
    <w:rPr>
      <w:lang w:val="en-GB"/>
    </w:rPr>
  </w:style>
  <w:style w:type="paragraph" w:styleId="Titolo1">
    <w:name w:val="heading 1"/>
    <w:basedOn w:val="Normale"/>
    <w:next w:val="Normale"/>
    <w:link w:val="Titolo1Carattere"/>
    <w:uiPriority w:val="9"/>
    <w:qFormat/>
    <w:rsid w:val="00444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4076"/>
    <w:rPr>
      <w:color w:val="0563C1" w:themeColor="hyperlink"/>
      <w:u w:val="single"/>
    </w:rPr>
  </w:style>
  <w:style w:type="paragraph" w:styleId="NormaleWeb">
    <w:name w:val="Normal (Web)"/>
    <w:basedOn w:val="Normale"/>
    <w:uiPriority w:val="99"/>
    <w:semiHidden/>
    <w:unhideWhenUsed/>
    <w:rsid w:val="00B5407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unhideWhenUsed/>
    <w:rsid w:val="00B540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54076"/>
    <w:rPr>
      <w:sz w:val="20"/>
      <w:szCs w:val="20"/>
      <w:lang w:val="en-GB"/>
    </w:rPr>
  </w:style>
  <w:style w:type="paragraph" w:styleId="Paragrafoelenco">
    <w:name w:val="List Paragraph"/>
    <w:basedOn w:val="Normale"/>
    <w:uiPriority w:val="34"/>
    <w:qFormat/>
    <w:rsid w:val="00B54076"/>
    <w:pPr>
      <w:ind w:left="720"/>
      <w:contextualSpacing/>
    </w:pPr>
  </w:style>
  <w:style w:type="paragraph" w:customStyle="1" w:styleId="people-modaltext-container">
    <w:name w:val="people-modal__text-container"/>
    <w:basedOn w:val="Normale"/>
    <w:uiPriority w:val="99"/>
    <w:rsid w:val="00B5407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m-8426328582089233691msolistparagraph">
    <w:name w:val="m_-8426328582089233691msolistparagraph"/>
    <w:basedOn w:val="Normale"/>
    <w:uiPriority w:val="99"/>
    <w:rsid w:val="00B540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Rimandonotaapidipagina">
    <w:name w:val="footnote reference"/>
    <w:basedOn w:val="Carpredefinitoparagrafo"/>
    <w:uiPriority w:val="99"/>
    <w:semiHidden/>
    <w:unhideWhenUsed/>
    <w:rsid w:val="00B54076"/>
    <w:rPr>
      <w:vertAlign w:val="superscript"/>
    </w:rPr>
  </w:style>
  <w:style w:type="character" w:customStyle="1" w:styleId="normaltextrun">
    <w:name w:val="normaltextrun"/>
    <w:basedOn w:val="Carpredefinitoparagrafo"/>
    <w:rsid w:val="00B54076"/>
  </w:style>
  <w:style w:type="character" w:customStyle="1" w:styleId="eop">
    <w:name w:val="eop"/>
    <w:basedOn w:val="Carpredefinitoparagrafo"/>
    <w:rsid w:val="00B54076"/>
  </w:style>
  <w:style w:type="character" w:customStyle="1" w:styleId="people-modallabel">
    <w:name w:val="people-modal__label"/>
    <w:basedOn w:val="Carpredefinitoparagrafo"/>
    <w:rsid w:val="00B54076"/>
  </w:style>
  <w:style w:type="character" w:customStyle="1" w:styleId="people-modaltitle">
    <w:name w:val="people-modal__title"/>
    <w:basedOn w:val="Carpredefinitoparagrafo"/>
    <w:rsid w:val="00B54076"/>
  </w:style>
  <w:style w:type="character" w:customStyle="1" w:styleId="spellingerror">
    <w:name w:val="spellingerror"/>
    <w:basedOn w:val="Carpredefinitoparagrafo"/>
    <w:rsid w:val="00B54076"/>
  </w:style>
  <w:style w:type="character" w:customStyle="1" w:styleId="scxw251450120">
    <w:name w:val="scxw251450120"/>
    <w:basedOn w:val="Carpredefinitoparagrafo"/>
    <w:rsid w:val="00B54076"/>
  </w:style>
  <w:style w:type="character" w:customStyle="1" w:styleId="bcx0">
    <w:name w:val="bcx0"/>
    <w:basedOn w:val="Carpredefinitoparagrafo"/>
    <w:rsid w:val="00B54076"/>
  </w:style>
  <w:style w:type="table" w:styleId="Grigliatabella">
    <w:name w:val="Table Grid"/>
    <w:basedOn w:val="Tabellanormale"/>
    <w:uiPriority w:val="39"/>
    <w:rsid w:val="00B5407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54076"/>
    <w:rPr>
      <w:b/>
      <w:bCs/>
    </w:rPr>
  </w:style>
  <w:style w:type="character" w:styleId="Enfasicorsivo">
    <w:name w:val="Emphasis"/>
    <w:basedOn w:val="Carpredefinitoparagrafo"/>
    <w:uiPriority w:val="20"/>
    <w:qFormat/>
    <w:rsid w:val="00B54076"/>
    <w:rPr>
      <w:i/>
      <w:iCs/>
    </w:rPr>
  </w:style>
  <w:style w:type="paragraph" w:styleId="Revisione">
    <w:name w:val="Revision"/>
    <w:hidden/>
    <w:uiPriority w:val="99"/>
    <w:semiHidden/>
    <w:rsid w:val="00171333"/>
    <w:pPr>
      <w:spacing w:after="0" w:line="240" w:lineRule="auto"/>
    </w:pPr>
    <w:rPr>
      <w:lang w:val="en-GB"/>
    </w:rPr>
  </w:style>
  <w:style w:type="character" w:styleId="Rimandocommento">
    <w:name w:val="annotation reference"/>
    <w:basedOn w:val="Carpredefinitoparagrafo"/>
    <w:uiPriority w:val="99"/>
    <w:semiHidden/>
    <w:unhideWhenUsed/>
    <w:rsid w:val="00CF7294"/>
    <w:rPr>
      <w:sz w:val="16"/>
      <w:szCs w:val="16"/>
    </w:rPr>
  </w:style>
  <w:style w:type="paragraph" w:styleId="Testocommento">
    <w:name w:val="annotation text"/>
    <w:basedOn w:val="Normale"/>
    <w:link w:val="TestocommentoCarattere"/>
    <w:uiPriority w:val="99"/>
    <w:unhideWhenUsed/>
    <w:rsid w:val="00CF7294"/>
    <w:pPr>
      <w:spacing w:line="240" w:lineRule="auto"/>
    </w:pPr>
    <w:rPr>
      <w:sz w:val="20"/>
      <w:szCs w:val="20"/>
    </w:rPr>
  </w:style>
  <w:style w:type="character" w:customStyle="1" w:styleId="TestocommentoCarattere">
    <w:name w:val="Testo commento Carattere"/>
    <w:basedOn w:val="Carpredefinitoparagrafo"/>
    <w:link w:val="Testocommento"/>
    <w:uiPriority w:val="99"/>
    <w:rsid w:val="00CF7294"/>
    <w:rPr>
      <w:sz w:val="20"/>
      <w:szCs w:val="20"/>
      <w:lang w:val="en-GB"/>
    </w:rPr>
  </w:style>
  <w:style w:type="paragraph" w:styleId="Soggettocommento">
    <w:name w:val="annotation subject"/>
    <w:basedOn w:val="Testocommento"/>
    <w:next w:val="Testocommento"/>
    <w:link w:val="SoggettocommentoCarattere"/>
    <w:uiPriority w:val="99"/>
    <w:semiHidden/>
    <w:unhideWhenUsed/>
    <w:rsid w:val="00CF7294"/>
    <w:rPr>
      <w:b/>
      <w:bCs/>
    </w:rPr>
  </w:style>
  <w:style w:type="character" w:customStyle="1" w:styleId="SoggettocommentoCarattere">
    <w:name w:val="Soggetto commento Carattere"/>
    <w:basedOn w:val="TestocommentoCarattere"/>
    <w:link w:val="Soggettocommento"/>
    <w:uiPriority w:val="99"/>
    <w:semiHidden/>
    <w:rsid w:val="00CF7294"/>
    <w:rPr>
      <w:b/>
      <w:bCs/>
      <w:sz w:val="20"/>
      <w:szCs w:val="20"/>
      <w:lang w:val="en-GB"/>
    </w:rPr>
  </w:style>
  <w:style w:type="paragraph" w:styleId="Testofumetto">
    <w:name w:val="Balloon Text"/>
    <w:basedOn w:val="Normale"/>
    <w:link w:val="TestofumettoCarattere"/>
    <w:uiPriority w:val="99"/>
    <w:semiHidden/>
    <w:unhideWhenUsed/>
    <w:rsid w:val="00A814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4EF"/>
    <w:rPr>
      <w:rFonts w:ascii="Segoe UI" w:hAnsi="Segoe UI" w:cs="Segoe UI"/>
      <w:sz w:val="18"/>
      <w:szCs w:val="18"/>
      <w:lang w:val="en-GB"/>
    </w:rPr>
  </w:style>
  <w:style w:type="character" w:customStyle="1" w:styleId="Titolo1Carattere">
    <w:name w:val="Titolo 1 Carattere"/>
    <w:basedOn w:val="Carpredefinitoparagrafo"/>
    <w:link w:val="Titolo1"/>
    <w:uiPriority w:val="9"/>
    <w:rsid w:val="0044426E"/>
    <w:rPr>
      <w:rFonts w:asciiTheme="majorHAnsi" w:eastAsiaTheme="majorEastAsia" w:hAnsiTheme="majorHAnsi" w:cstheme="majorBidi"/>
      <w:color w:val="2F5496" w:themeColor="accent1" w:themeShade="BF"/>
      <w:sz w:val="32"/>
      <w:szCs w:val="32"/>
      <w:lang w:val="en-GB"/>
    </w:rPr>
  </w:style>
  <w:style w:type="character" w:styleId="Collegamentovisitato">
    <w:name w:val="FollowedHyperlink"/>
    <w:basedOn w:val="Carpredefinitoparagrafo"/>
    <w:uiPriority w:val="99"/>
    <w:semiHidden/>
    <w:unhideWhenUsed/>
    <w:rsid w:val="00400E4F"/>
    <w:rPr>
      <w:color w:val="954F72" w:themeColor="followedHyperlink"/>
      <w:u w:val="single"/>
    </w:rPr>
  </w:style>
  <w:style w:type="paragraph" w:styleId="Intestazione">
    <w:name w:val="header"/>
    <w:basedOn w:val="Normale"/>
    <w:link w:val="IntestazioneCarattere"/>
    <w:uiPriority w:val="99"/>
    <w:unhideWhenUsed/>
    <w:rsid w:val="00617F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F23"/>
    <w:rPr>
      <w:lang w:val="en-GB"/>
    </w:rPr>
  </w:style>
  <w:style w:type="paragraph" w:styleId="Pidipagina">
    <w:name w:val="footer"/>
    <w:basedOn w:val="Normale"/>
    <w:link w:val="PidipaginaCarattere"/>
    <w:uiPriority w:val="99"/>
    <w:unhideWhenUsed/>
    <w:rsid w:val="00617F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F23"/>
    <w:rPr>
      <w:lang w:val="en-GB"/>
    </w:rPr>
  </w:style>
  <w:style w:type="character" w:styleId="Menzionenonrisolta">
    <w:name w:val="Unresolved Mention"/>
    <w:basedOn w:val="Carpredefinitoparagrafo"/>
    <w:uiPriority w:val="99"/>
    <w:semiHidden/>
    <w:unhideWhenUsed/>
    <w:rsid w:val="00B8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03624">
      <w:bodyDiv w:val="1"/>
      <w:marLeft w:val="0"/>
      <w:marRight w:val="0"/>
      <w:marTop w:val="0"/>
      <w:marBottom w:val="0"/>
      <w:divBdr>
        <w:top w:val="none" w:sz="0" w:space="0" w:color="auto"/>
        <w:left w:val="none" w:sz="0" w:space="0" w:color="auto"/>
        <w:bottom w:val="none" w:sz="0" w:space="0" w:color="auto"/>
        <w:right w:val="none" w:sz="0" w:space="0" w:color="auto"/>
      </w:divBdr>
    </w:div>
    <w:div w:id="18702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cef.it/media/nuovo-rapporto-su-disabilita-sono-quasi-240-milioni-i-bambini-con-disabilita-nel-mo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it/obiettivi-sviluppo-sostenib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cef.it/pubblicazioni/osservazioni-conclusive-comitato-onu-2019/" TargetMode="External"/><Relationship Id="rId4" Type="http://schemas.openxmlformats.org/officeDocument/2006/relationships/settings" Target="settings.xml"/><Relationship Id="rId9" Type="http://schemas.openxmlformats.org/officeDocument/2006/relationships/hyperlink" Target="https://www.unicef.it/convenzione-diritti-infanzia/" TargetMode="External"/><Relationship Id="rId14" Type="http://schemas.openxmlformats.org/officeDocument/2006/relationships/hyperlink" Target="https://www.unicef.it/media/salute-mentale-nel-mondo-piu-di-1-adolescente-su-7-disturbi-mental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stat.it/it/files//2022/04/2.pdf" TargetMode="External"/><Relationship Id="rId1" Type="http://schemas.openxmlformats.org/officeDocument/2006/relationships/hyperlink" Target="https://www.unicef.org/media/60231/f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14A2-5E50-41BB-9477-7A2D13A1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4835</Words>
  <Characters>27560</Characters>
  <Application>Microsoft Office Word</Application>
  <DocSecurity>0</DocSecurity>
  <Lines>229</Lines>
  <Paragraphs>64</Paragraphs>
  <ScaleCrop>false</ScaleCrop>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Baldassarre; Chiara Curto</dc:creator>
  <cp:keywords/>
  <dc:description/>
  <cp:lastModifiedBy>Laura Baldassarre</cp:lastModifiedBy>
  <cp:revision>73</cp:revision>
  <dcterms:created xsi:type="dcterms:W3CDTF">2022-09-05T12:10:00Z</dcterms:created>
  <dcterms:modified xsi:type="dcterms:W3CDTF">2022-09-06T16:57:00Z</dcterms:modified>
</cp:coreProperties>
</file>